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B9C0" w14:textId="14872D97" w:rsidR="002270C4" w:rsidRPr="0060296E" w:rsidRDefault="0060296E" w:rsidP="0060296E">
      <w:pPr>
        <w:suppressLineNumbers/>
        <w:spacing w:after="240"/>
        <w:jc w:val="left"/>
        <w:rPr>
          <w:rFonts w:ascii="Book Antiqua" w:hAnsi="Book Antiqua"/>
          <w:b/>
          <w:sz w:val="36"/>
          <w:szCs w:val="36"/>
          <w:lang w:val="es-ES_tradnl"/>
        </w:rPr>
      </w:pPr>
      <w:r>
        <w:rPr>
          <w:rFonts w:ascii="Book Antiqua" w:hAnsi="Book Antiqua"/>
          <w:b/>
          <w:sz w:val="36"/>
          <w:szCs w:val="36"/>
          <w:lang w:val="es-ES_tradnl"/>
        </w:rPr>
        <w:t>(</w:t>
      </w:r>
      <w:r w:rsidR="002270C4" w:rsidRPr="0060296E">
        <w:rPr>
          <w:rFonts w:ascii="Book Antiqua" w:hAnsi="Book Antiqua"/>
          <w:b/>
          <w:sz w:val="36"/>
          <w:szCs w:val="36"/>
          <w:lang w:val="es-ES_tradnl"/>
        </w:rPr>
        <w:t>P. del S.</w:t>
      </w:r>
      <w:r w:rsidR="004F3691" w:rsidRPr="0060296E">
        <w:rPr>
          <w:rFonts w:ascii="Book Antiqua" w:hAnsi="Book Antiqua"/>
          <w:b/>
          <w:sz w:val="36"/>
          <w:szCs w:val="36"/>
          <w:lang w:val="es-ES_tradnl"/>
        </w:rPr>
        <w:t xml:space="preserve"> 106</w:t>
      </w:r>
      <w:r>
        <w:rPr>
          <w:rFonts w:ascii="Book Antiqua" w:hAnsi="Book Antiqua"/>
          <w:b/>
          <w:sz w:val="36"/>
          <w:szCs w:val="36"/>
          <w:lang w:val="es-ES_tradnl"/>
        </w:rPr>
        <w:t>)</w:t>
      </w:r>
    </w:p>
    <w:p w14:paraId="27ED19E1" w14:textId="77777777" w:rsidR="002270C4" w:rsidRPr="002051F8" w:rsidRDefault="002270C4" w:rsidP="00727763">
      <w:pPr>
        <w:suppressLineNumbers/>
        <w:spacing w:after="240"/>
        <w:jc w:val="center"/>
        <w:rPr>
          <w:rFonts w:ascii="Book Antiqua" w:hAnsi="Book Antiqua"/>
          <w:b/>
          <w:sz w:val="24"/>
          <w:szCs w:val="24"/>
          <w:lang w:val="es-ES_tradnl"/>
        </w:rPr>
      </w:pPr>
      <w:r w:rsidRPr="002051F8">
        <w:rPr>
          <w:rFonts w:ascii="Book Antiqua" w:hAnsi="Book Antiqua"/>
          <w:b/>
          <w:sz w:val="24"/>
          <w:szCs w:val="24"/>
          <w:lang w:val="es-ES_tradnl"/>
        </w:rPr>
        <w:t>LEY</w:t>
      </w:r>
    </w:p>
    <w:p w14:paraId="6AE48A7A" w14:textId="77777777" w:rsidR="001456B9" w:rsidRPr="00F57743" w:rsidRDefault="001456B9" w:rsidP="00982A2A">
      <w:pPr>
        <w:widowControl w:val="0"/>
        <w:suppressLineNumbers/>
        <w:spacing w:after="240"/>
        <w:ind w:left="547" w:hanging="547"/>
        <w:rPr>
          <w:rFonts w:ascii="Book Antiqua" w:eastAsia="Times New Roman" w:hAnsi="Book Antiqua"/>
          <w:sz w:val="24"/>
          <w:szCs w:val="24"/>
          <w:lang w:val="es-ES_tradnl"/>
        </w:rPr>
      </w:pPr>
      <w:r w:rsidRPr="00F57743">
        <w:rPr>
          <w:rFonts w:ascii="Book Antiqua" w:eastAsia="Times New Roman" w:hAnsi="Book Antiqua"/>
          <w:sz w:val="24"/>
          <w:szCs w:val="24"/>
          <w:lang w:val="es-ES_tradnl"/>
        </w:rPr>
        <w:t xml:space="preserve">Para </w:t>
      </w:r>
      <w:r w:rsidR="007D4165" w:rsidRPr="00F57743">
        <w:rPr>
          <w:rFonts w:ascii="Book Antiqua" w:eastAsia="Times New Roman" w:hAnsi="Book Antiqua"/>
          <w:sz w:val="24"/>
          <w:szCs w:val="24"/>
          <w:lang w:val="es-ES_tradnl"/>
        </w:rPr>
        <w:t>en</w:t>
      </w:r>
      <w:r w:rsidR="00014771" w:rsidRPr="00F57743">
        <w:rPr>
          <w:rFonts w:ascii="Book Antiqua" w:eastAsia="Times New Roman" w:hAnsi="Book Antiqua"/>
          <w:sz w:val="24"/>
          <w:szCs w:val="24"/>
          <w:lang w:val="es-ES_tradnl"/>
        </w:rPr>
        <w:t xml:space="preserve">mendar </w:t>
      </w:r>
      <w:r w:rsidR="001F4E6D" w:rsidRPr="00F57743">
        <w:rPr>
          <w:rFonts w:ascii="Book Antiqua" w:eastAsia="Times New Roman" w:hAnsi="Book Antiqua"/>
          <w:sz w:val="24"/>
          <w:szCs w:val="24"/>
          <w:lang w:val="es-ES_tradnl"/>
        </w:rPr>
        <w:t>la</w:t>
      </w:r>
      <w:r w:rsidR="005A1021" w:rsidRPr="00F57743">
        <w:rPr>
          <w:rFonts w:ascii="Book Antiqua" w:eastAsia="Times New Roman" w:hAnsi="Book Antiqua"/>
          <w:sz w:val="24"/>
          <w:szCs w:val="24"/>
          <w:lang w:val="es-ES_tradnl"/>
        </w:rPr>
        <w:t>s</w:t>
      </w:r>
      <w:r w:rsidR="00F05BA1" w:rsidRPr="00F57743">
        <w:rPr>
          <w:rFonts w:ascii="Book Antiqua" w:eastAsia="Times New Roman" w:hAnsi="Book Antiqua"/>
          <w:sz w:val="24"/>
          <w:szCs w:val="24"/>
          <w:lang w:val="es-ES_tradnl"/>
        </w:rPr>
        <w:t xml:space="preserve"> R</w:t>
      </w:r>
      <w:r w:rsidR="001F4E6D" w:rsidRPr="00F57743">
        <w:rPr>
          <w:rFonts w:ascii="Book Antiqua" w:eastAsia="Times New Roman" w:hAnsi="Book Antiqua"/>
          <w:sz w:val="24"/>
          <w:szCs w:val="24"/>
          <w:lang w:val="es-ES_tradnl"/>
        </w:rPr>
        <w:t>egla</w:t>
      </w:r>
      <w:r w:rsidR="005A1021" w:rsidRPr="00F57743">
        <w:rPr>
          <w:rFonts w:ascii="Book Antiqua" w:eastAsia="Times New Roman" w:hAnsi="Book Antiqua"/>
          <w:sz w:val="24"/>
          <w:szCs w:val="24"/>
          <w:lang w:val="es-ES_tradnl"/>
        </w:rPr>
        <w:t>s 172</w:t>
      </w:r>
      <w:r w:rsidR="008343DE" w:rsidRPr="00F57743">
        <w:rPr>
          <w:rFonts w:ascii="Book Antiqua" w:eastAsia="Times New Roman" w:hAnsi="Book Antiqua"/>
          <w:sz w:val="24"/>
          <w:szCs w:val="24"/>
          <w:lang w:val="es-ES_tradnl"/>
        </w:rPr>
        <w:t xml:space="preserve"> y</w:t>
      </w:r>
      <w:r w:rsidR="001F4E6D" w:rsidRPr="00F57743">
        <w:rPr>
          <w:rFonts w:ascii="Book Antiqua" w:eastAsia="Times New Roman" w:hAnsi="Book Antiqua"/>
          <w:sz w:val="24"/>
          <w:szCs w:val="24"/>
          <w:lang w:val="es-ES_tradnl"/>
        </w:rPr>
        <w:t xml:space="preserve"> 177 de las </w:t>
      </w:r>
      <w:r w:rsidR="008E6A0D" w:rsidRPr="00F57743">
        <w:rPr>
          <w:rFonts w:ascii="Book Antiqua" w:eastAsia="Times New Roman" w:hAnsi="Book Antiqua"/>
          <w:sz w:val="24"/>
          <w:szCs w:val="24"/>
          <w:lang w:val="es-ES_tradnl"/>
        </w:rPr>
        <w:t xml:space="preserve">Reglas </w:t>
      </w:r>
      <w:r w:rsidR="001F4E6D" w:rsidRPr="00F57743">
        <w:rPr>
          <w:rFonts w:ascii="Book Antiqua" w:eastAsia="Times New Roman" w:hAnsi="Book Antiqua"/>
          <w:sz w:val="24"/>
          <w:szCs w:val="24"/>
          <w:lang w:val="es-ES_tradnl"/>
        </w:rPr>
        <w:t>de Procedimiento Criminal</w:t>
      </w:r>
      <w:r w:rsidR="00367C00" w:rsidRPr="00F57743">
        <w:rPr>
          <w:rFonts w:ascii="Book Antiqua" w:eastAsia="Times New Roman" w:hAnsi="Book Antiqua"/>
          <w:sz w:val="24"/>
          <w:szCs w:val="24"/>
          <w:lang w:val="es-ES_tradnl"/>
        </w:rPr>
        <w:t>, según</w:t>
      </w:r>
      <w:r w:rsidR="003209F0" w:rsidRPr="00F57743">
        <w:rPr>
          <w:rFonts w:ascii="Book Antiqua" w:eastAsia="Times New Roman" w:hAnsi="Book Antiqua"/>
          <w:sz w:val="24"/>
          <w:szCs w:val="24"/>
          <w:lang w:val="es-ES_tradnl"/>
        </w:rPr>
        <w:t xml:space="preserve"> enmendada</w:t>
      </w:r>
      <w:r w:rsidR="000825D7" w:rsidRPr="00F57743">
        <w:rPr>
          <w:rFonts w:ascii="Book Antiqua" w:eastAsia="Times New Roman" w:hAnsi="Book Antiqua"/>
          <w:sz w:val="24"/>
          <w:szCs w:val="24"/>
          <w:lang w:val="es-ES_tradnl"/>
        </w:rPr>
        <w:t>s</w:t>
      </w:r>
      <w:r w:rsidR="00367C00" w:rsidRPr="00F57743">
        <w:rPr>
          <w:rFonts w:ascii="Book Antiqua" w:eastAsia="Times New Roman" w:hAnsi="Book Antiqua"/>
          <w:sz w:val="24"/>
          <w:szCs w:val="24"/>
          <w:lang w:val="es-ES_tradnl"/>
        </w:rPr>
        <w:t>,</w:t>
      </w:r>
      <w:r w:rsidR="001F4E6D" w:rsidRPr="00F57743">
        <w:rPr>
          <w:rFonts w:ascii="Book Antiqua" w:eastAsia="Times New Roman" w:hAnsi="Book Antiqua"/>
          <w:sz w:val="24"/>
          <w:szCs w:val="24"/>
          <w:lang w:val="es-ES_tradnl"/>
        </w:rPr>
        <w:t xml:space="preserve"> a los fines de atemperar </w:t>
      </w:r>
      <w:r w:rsidR="003209F0" w:rsidRPr="00F57743">
        <w:rPr>
          <w:rFonts w:ascii="Book Antiqua" w:eastAsia="Times New Roman" w:hAnsi="Book Antiqua"/>
          <w:sz w:val="24"/>
          <w:szCs w:val="24"/>
          <w:lang w:val="es-ES_tradnl"/>
        </w:rPr>
        <w:t xml:space="preserve">su contenido </w:t>
      </w:r>
      <w:r w:rsidR="008C4DEA" w:rsidRPr="00F57743">
        <w:rPr>
          <w:rFonts w:ascii="Book Antiqua" w:eastAsia="Times New Roman" w:hAnsi="Book Antiqua"/>
          <w:sz w:val="24"/>
          <w:szCs w:val="24"/>
          <w:lang w:val="es-ES_tradnl"/>
        </w:rPr>
        <w:t>a lo dispuesto en el Artículo</w:t>
      </w:r>
      <w:r w:rsidR="001F4E6D" w:rsidRPr="00F57743">
        <w:rPr>
          <w:rFonts w:ascii="Book Antiqua" w:eastAsia="Times New Roman" w:hAnsi="Book Antiqua"/>
          <w:sz w:val="24"/>
          <w:szCs w:val="24"/>
          <w:lang w:val="es-ES_tradnl"/>
        </w:rPr>
        <w:t xml:space="preserve"> 57</w:t>
      </w:r>
      <w:r w:rsidR="00E53BB8" w:rsidRPr="00F57743">
        <w:rPr>
          <w:rFonts w:ascii="Book Antiqua" w:eastAsia="Times New Roman" w:hAnsi="Book Antiqua"/>
          <w:sz w:val="24"/>
          <w:szCs w:val="24"/>
          <w:lang w:val="es-ES_tradnl"/>
        </w:rPr>
        <w:t xml:space="preserve"> de </w:t>
      </w:r>
      <w:r w:rsidR="00E53BB8" w:rsidRPr="00F57743">
        <w:rPr>
          <w:rFonts w:ascii="Book Antiqua" w:hAnsi="Book Antiqua"/>
          <w:sz w:val="24"/>
          <w:szCs w:val="24"/>
          <w:lang w:val="es-PR"/>
        </w:rPr>
        <w:t xml:space="preserve">la </w:t>
      </w:r>
      <w:r w:rsidR="00E53BB8" w:rsidRPr="007710B2">
        <w:rPr>
          <w:rFonts w:ascii="Book Antiqua" w:hAnsi="Book Antiqua"/>
          <w:sz w:val="24"/>
          <w:szCs w:val="24"/>
          <w:lang w:val="es-PR"/>
        </w:rPr>
        <w:t xml:space="preserve">Ley </w:t>
      </w:r>
      <w:r w:rsidR="00812BDF" w:rsidRPr="007710B2">
        <w:rPr>
          <w:rFonts w:ascii="Book Antiqua" w:hAnsi="Book Antiqua"/>
          <w:sz w:val="24"/>
          <w:szCs w:val="24"/>
          <w:lang w:val="es-PR"/>
        </w:rPr>
        <w:t>Núm.</w:t>
      </w:r>
      <w:r w:rsidR="00812BDF" w:rsidRPr="00812BDF">
        <w:rPr>
          <w:rFonts w:ascii="Book Antiqua" w:hAnsi="Book Antiqua"/>
          <w:sz w:val="24"/>
          <w:szCs w:val="24"/>
          <w:lang w:val="es-PR"/>
        </w:rPr>
        <w:t xml:space="preserve"> </w:t>
      </w:r>
      <w:r w:rsidR="00E53BB8" w:rsidRPr="00F57743">
        <w:rPr>
          <w:rFonts w:ascii="Book Antiqua" w:hAnsi="Book Antiqua"/>
          <w:sz w:val="24"/>
          <w:szCs w:val="24"/>
          <w:lang w:val="es-PR"/>
        </w:rPr>
        <w:t>146-2012, según enmendada, conocida como “Código Penal de Puerto Rico”</w:t>
      </w:r>
      <w:r w:rsidR="00E130D1" w:rsidRPr="00F57743">
        <w:rPr>
          <w:rFonts w:ascii="Book Antiqua" w:eastAsia="Times New Roman" w:hAnsi="Book Antiqua"/>
          <w:sz w:val="24"/>
          <w:szCs w:val="24"/>
          <w:lang w:val="es-ES_tradnl"/>
        </w:rPr>
        <w:t xml:space="preserve">, para garantizar los derechos de </w:t>
      </w:r>
      <w:r w:rsidR="003209F0" w:rsidRPr="00F57743">
        <w:rPr>
          <w:rFonts w:ascii="Book Antiqua" w:eastAsia="Times New Roman" w:hAnsi="Book Antiqua"/>
          <w:sz w:val="24"/>
          <w:szCs w:val="24"/>
          <w:lang w:val="es-ES_tradnl"/>
        </w:rPr>
        <w:t xml:space="preserve">los </w:t>
      </w:r>
      <w:r w:rsidR="00E130D1" w:rsidRPr="00F57743">
        <w:rPr>
          <w:rFonts w:ascii="Book Antiqua" w:eastAsia="Times New Roman" w:hAnsi="Book Antiqua"/>
          <w:sz w:val="24"/>
          <w:szCs w:val="24"/>
          <w:lang w:val="es-ES_tradnl"/>
        </w:rPr>
        <w:t xml:space="preserve">ciudadanos </w:t>
      </w:r>
      <w:r w:rsidR="00014771" w:rsidRPr="00F57743">
        <w:rPr>
          <w:rFonts w:ascii="Book Antiqua" w:eastAsia="Times New Roman" w:hAnsi="Book Antiqua"/>
          <w:sz w:val="24"/>
          <w:szCs w:val="24"/>
          <w:lang w:val="es-ES_tradnl"/>
        </w:rPr>
        <w:t xml:space="preserve">en la </w:t>
      </w:r>
      <w:r w:rsidR="00E130D1" w:rsidRPr="00F57743">
        <w:rPr>
          <w:rFonts w:ascii="Book Antiqua" w:eastAsia="Times New Roman" w:hAnsi="Book Antiqua"/>
          <w:sz w:val="24"/>
          <w:szCs w:val="24"/>
          <w:lang w:val="es-ES_tradnl"/>
        </w:rPr>
        <w:t xml:space="preserve">etapa de cumplimiento de </w:t>
      </w:r>
      <w:r w:rsidR="001B36D6">
        <w:rPr>
          <w:rFonts w:ascii="Book Antiqua" w:eastAsia="Times New Roman" w:hAnsi="Book Antiqua"/>
          <w:sz w:val="24"/>
          <w:szCs w:val="24"/>
          <w:lang w:val="es-ES_tradnl"/>
        </w:rPr>
        <w:t xml:space="preserve">la </w:t>
      </w:r>
      <w:r w:rsidR="00362953" w:rsidRPr="00F57743">
        <w:rPr>
          <w:rFonts w:ascii="Book Antiqua" w:eastAsia="Times New Roman" w:hAnsi="Book Antiqua"/>
          <w:sz w:val="24"/>
          <w:szCs w:val="24"/>
          <w:lang w:val="es-ES_tradnl"/>
        </w:rPr>
        <w:t>pena</w:t>
      </w:r>
      <w:r w:rsidR="00E130D1" w:rsidRPr="00F57743">
        <w:rPr>
          <w:rFonts w:ascii="Book Antiqua" w:eastAsia="Times New Roman" w:hAnsi="Book Antiqua"/>
          <w:sz w:val="24"/>
          <w:szCs w:val="24"/>
          <w:lang w:val="es-ES_tradnl"/>
        </w:rPr>
        <w:t xml:space="preserve"> de multa en los procedimientos criminales</w:t>
      </w:r>
      <w:r w:rsidR="003209F0" w:rsidRPr="00F57743">
        <w:rPr>
          <w:rFonts w:ascii="Book Antiqua" w:eastAsia="Times New Roman" w:hAnsi="Book Antiqua"/>
          <w:sz w:val="24"/>
          <w:szCs w:val="24"/>
          <w:lang w:val="es-ES_tradnl"/>
        </w:rPr>
        <w:t>;</w:t>
      </w:r>
      <w:r w:rsidR="009559E5">
        <w:rPr>
          <w:rFonts w:ascii="Book Antiqua" w:eastAsia="Times New Roman" w:hAnsi="Book Antiqua"/>
          <w:sz w:val="24"/>
          <w:szCs w:val="24"/>
          <w:lang w:val="es-ES_tradnl"/>
        </w:rPr>
        <w:t xml:space="preserve"> </w:t>
      </w:r>
      <w:r w:rsidR="009559E5" w:rsidRPr="00834602">
        <w:rPr>
          <w:rFonts w:ascii="Book Antiqua" w:eastAsia="Times New Roman" w:hAnsi="Book Antiqua"/>
          <w:sz w:val="24"/>
          <w:szCs w:val="24"/>
          <w:lang w:val="es-ES_tradnl"/>
        </w:rPr>
        <w:t xml:space="preserve">permitir excepciones de conformidad con la Sección 4 de la Ley </w:t>
      </w:r>
      <w:r w:rsidR="00812BDF" w:rsidRPr="00834602">
        <w:rPr>
          <w:rFonts w:ascii="Book Antiqua" w:eastAsia="Times New Roman" w:hAnsi="Book Antiqua"/>
          <w:sz w:val="24"/>
          <w:szCs w:val="24"/>
          <w:lang w:val="es-ES_tradnl"/>
        </w:rPr>
        <w:t xml:space="preserve">Núm. </w:t>
      </w:r>
      <w:r w:rsidR="009559E5" w:rsidRPr="00834602">
        <w:rPr>
          <w:rFonts w:ascii="Book Antiqua" w:eastAsia="Times New Roman" w:hAnsi="Book Antiqua"/>
          <w:sz w:val="24"/>
          <w:szCs w:val="24"/>
          <w:lang w:val="es-ES_tradnl"/>
        </w:rPr>
        <w:t xml:space="preserve">34-2021, conocida </w:t>
      </w:r>
      <w:r w:rsidR="00DF174F" w:rsidRPr="00834602">
        <w:rPr>
          <w:rFonts w:ascii="Book Antiqua" w:eastAsia="Times New Roman" w:hAnsi="Book Antiqua"/>
          <w:sz w:val="24"/>
          <w:szCs w:val="24"/>
          <w:lang w:val="es-ES_tradnl"/>
        </w:rPr>
        <w:t xml:space="preserve">como </w:t>
      </w:r>
      <w:r w:rsidR="009559E5" w:rsidRPr="00834602">
        <w:rPr>
          <w:rFonts w:ascii="Book Antiqua" w:hAnsi="Book Antiqua"/>
          <w:sz w:val="24"/>
          <w:szCs w:val="24"/>
          <w:lang w:val="es-PR"/>
        </w:rPr>
        <w:t>“Ley para la Imposición de la Pena Especial del Código Penal de Puerto Rico”</w:t>
      </w:r>
      <w:r w:rsidR="009559E5" w:rsidRPr="00834602">
        <w:rPr>
          <w:rFonts w:ascii="Book Antiqua" w:eastAsia="Times New Roman" w:hAnsi="Book Antiqua"/>
          <w:sz w:val="24"/>
          <w:szCs w:val="24"/>
          <w:lang w:val="es-ES_tradnl"/>
        </w:rPr>
        <w:t>;</w:t>
      </w:r>
      <w:r w:rsidR="003209F0" w:rsidRPr="00F57743">
        <w:rPr>
          <w:rFonts w:ascii="Book Antiqua" w:eastAsia="Times New Roman" w:hAnsi="Book Antiqua"/>
          <w:sz w:val="24"/>
          <w:szCs w:val="24"/>
          <w:lang w:val="es-ES_tradnl"/>
        </w:rPr>
        <w:t xml:space="preserve"> y para otros fines relacionados</w:t>
      </w:r>
      <w:r w:rsidR="00E130D1" w:rsidRPr="00F57743">
        <w:rPr>
          <w:rFonts w:ascii="Book Antiqua" w:eastAsia="Times New Roman" w:hAnsi="Book Antiqua"/>
          <w:sz w:val="24"/>
          <w:szCs w:val="24"/>
          <w:lang w:val="es-ES_tradnl"/>
        </w:rPr>
        <w:t>.</w:t>
      </w:r>
      <w:r w:rsidR="00E15C70" w:rsidRPr="00F57743">
        <w:rPr>
          <w:rFonts w:ascii="Book Antiqua" w:eastAsia="Times New Roman" w:hAnsi="Book Antiqua"/>
          <w:sz w:val="24"/>
          <w:szCs w:val="24"/>
          <w:lang w:val="es-ES_tradnl"/>
        </w:rPr>
        <w:t xml:space="preserve"> </w:t>
      </w:r>
    </w:p>
    <w:p w14:paraId="35BA3CDC" w14:textId="77777777" w:rsidR="001456B9" w:rsidRPr="00C56E91" w:rsidRDefault="001456B9" w:rsidP="000F6D9E">
      <w:pPr>
        <w:widowControl w:val="0"/>
        <w:suppressLineNumbers/>
        <w:spacing w:after="240"/>
        <w:ind w:hanging="86"/>
        <w:jc w:val="center"/>
        <w:rPr>
          <w:rFonts w:ascii="Book Antiqua" w:eastAsia="Times New Roman" w:hAnsi="Book Antiqua"/>
          <w:b/>
          <w:sz w:val="24"/>
          <w:szCs w:val="24"/>
          <w:lang w:val="es-ES_tradnl"/>
        </w:rPr>
      </w:pPr>
      <w:r w:rsidRPr="00C56E91">
        <w:rPr>
          <w:rFonts w:ascii="Book Antiqua" w:eastAsia="Times New Roman" w:hAnsi="Book Antiqua"/>
          <w:b/>
          <w:sz w:val="24"/>
          <w:szCs w:val="24"/>
          <w:lang w:val="es-ES_tradnl"/>
        </w:rPr>
        <w:t>EXPOSICIÓN DE MOTIVOS</w:t>
      </w:r>
    </w:p>
    <w:p w14:paraId="3A2BEA12" w14:textId="6ADB5847" w:rsidR="00E130D1" w:rsidRPr="00F57743" w:rsidRDefault="00E130D1" w:rsidP="00A82478">
      <w:pPr>
        <w:widowControl w:val="0"/>
        <w:suppressLineNumbers/>
        <w:spacing w:after="120"/>
        <w:ind w:firstLine="360"/>
        <w:rPr>
          <w:rFonts w:ascii="Book Antiqua" w:eastAsia="Times New Roman" w:hAnsi="Book Antiqua"/>
          <w:sz w:val="24"/>
          <w:szCs w:val="24"/>
          <w:lang w:val="es-ES"/>
        </w:rPr>
      </w:pPr>
      <w:r w:rsidRPr="006C1EBB">
        <w:rPr>
          <w:rFonts w:ascii="Book Antiqua" w:eastAsia="Times New Roman" w:hAnsi="Book Antiqua"/>
          <w:sz w:val="24"/>
          <w:szCs w:val="24"/>
          <w:lang w:val="es-ES_tradnl"/>
        </w:rPr>
        <w:t>La</w:t>
      </w:r>
      <w:r w:rsidRPr="006C1EBB">
        <w:rPr>
          <w:rFonts w:ascii="Book Antiqua" w:eastAsia="Times New Roman" w:hAnsi="Book Antiqua"/>
          <w:sz w:val="24"/>
          <w:szCs w:val="24"/>
          <w:lang w:val="es-ES"/>
        </w:rPr>
        <w:t xml:space="preserve"> multa es una pena disponible en </w:t>
      </w:r>
      <w:r w:rsidR="003209F0" w:rsidRPr="006C1EBB">
        <w:rPr>
          <w:rFonts w:ascii="Book Antiqua" w:eastAsia="Times New Roman" w:hAnsi="Book Antiqua"/>
          <w:sz w:val="24"/>
          <w:szCs w:val="24"/>
          <w:lang w:val="es-ES"/>
        </w:rPr>
        <w:t xml:space="preserve">el </w:t>
      </w:r>
      <w:r w:rsidRPr="006C1EBB">
        <w:rPr>
          <w:rFonts w:ascii="Book Antiqua" w:eastAsia="Times New Roman" w:hAnsi="Book Antiqua"/>
          <w:sz w:val="24"/>
          <w:szCs w:val="24"/>
          <w:lang w:val="es-ES"/>
        </w:rPr>
        <w:t xml:space="preserve">sistema legal </w:t>
      </w:r>
      <w:r w:rsidR="003209F0" w:rsidRPr="006C1EBB">
        <w:rPr>
          <w:rFonts w:ascii="Book Antiqua" w:eastAsia="Times New Roman" w:hAnsi="Book Antiqua"/>
          <w:sz w:val="24"/>
          <w:szCs w:val="24"/>
          <w:lang w:val="es-ES"/>
        </w:rPr>
        <w:t xml:space="preserve">puertorriqueño </w:t>
      </w:r>
      <w:r w:rsidRPr="006C1EBB">
        <w:rPr>
          <w:rFonts w:ascii="Book Antiqua" w:eastAsia="Times New Roman" w:hAnsi="Book Antiqua"/>
          <w:sz w:val="24"/>
          <w:szCs w:val="24"/>
          <w:lang w:val="es-ES"/>
        </w:rPr>
        <w:t>que le impone al condenado la obligación de pagar una suma de dinero como retribución por haber contravenido las reglas de conducta impuestas para lograr una co</w:t>
      </w:r>
      <w:r w:rsidR="00183BA6" w:rsidRPr="006C1EBB">
        <w:rPr>
          <w:rFonts w:ascii="Book Antiqua" w:eastAsia="Times New Roman" w:hAnsi="Book Antiqua"/>
          <w:sz w:val="24"/>
          <w:szCs w:val="24"/>
          <w:lang w:val="es-ES"/>
        </w:rPr>
        <w:t xml:space="preserve">nvivencia </w:t>
      </w:r>
      <w:r w:rsidR="00183BA6" w:rsidRPr="00F57743">
        <w:rPr>
          <w:rFonts w:ascii="Book Antiqua" w:eastAsia="Times New Roman" w:hAnsi="Book Antiqua"/>
          <w:sz w:val="24"/>
          <w:szCs w:val="24"/>
          <w:lang w:val="es-ES"/>
        </w:rPr>
        <w:t>armoniosa.  Esta pena</w:t>
      </w:r>
      <w:r w:rsidRPr="00F57743">
        <w:rPr>
          <w:rFonts w:ascii="Book Antiqua" w:eastAsia="Times New Roman" w:hAnsi="Book Antiqua"/>
          <w:sz w:val="24"/>
          <w:szCs w:val="24"/>
          <w:lang w:val="es-ES"/>
        </w:rPr>
        <w:t xml:space="preserve"> tiene como finalidad lograr que el individuo encontrado culpable internalice las </w:t>
      </w:r>
      <w:r w:rsidR="00362953" w:rsidRPr="00F57743">
        <w:rPr>
          <w:rFonts w:ascii="Book Antiqua" w:eastAsia="Times New Roman" w:hAnsi="Book Antiqua"/>
          <w:sz w:val="24"/>
          <w:szCs w:val="24"/>
          <w:lang w:val="es-ES"/>
        </w:rPr>
        <w:t>normas</w:t>
      </w:r>
      <w:r w:rsidRPr="00F57743">
        <w:rPr>
          <w:rFonts w:ascii="Book Antiqua" w:eastAsia="Times New Roman" w:hAnsi="Book Antiqua"/>
          <w:sz w:val="24"/>
          <w:szCs w:val="24"/>
          <w:lang w:val="es-ES"/>
        </w:rPr>
        <w:t xml:space="preserve"> de comportamiento exigidas por la sociedad.</w:t>
      </w:r>
    </w:p>
    <w:p w14:paraId="41BF93FF" w14:textId="426E0728" w:rsidR="00E130D1" w:rsidRPr="006C1EBB" w:rsidRDefault="001B36D6" w:rsidP="00A82478">
      <w:pPr>
        <w:widowControl w:val="0"/>
        <w:suppressLineNumbers/>
        <w:spacing w:after="120"/>
        <w:ind w:firstLine="360"/>
        <w:rPr>
          <w:rFonts w:ascii="Book Antiqua" w:eastAsia="Times New Roman" w:hAnsi="Book Antiqua"/>
          <w:sz w:val="24"/>
          <w:szCs w:val="24"/>
          <w:lang w:val="es-PR"/>
        </w:rPr>
      </w:pPr>
      <w:r>
        <w:rPr>
          <w:rFonts w:ascii="Book Antiqua" w:eastAsia="Times New Roman" w:hAnsi="Book Antiqua"/>
          <w:sz w:val="24"/>
          <w:szCs w:val="24"/>
          <w:lang w:val="es-ES"/>
        </w:rPr>
        <w:t>C</w:t>
      </w:r>
      <w:r w:rsidR="003209F0" w:rsidRPr="00F57743">
        <w:rPr>
          <w:rFonts w:ascii="Book Antiqua" w:eastAsia="Times New Roman" w:hAnsi="Book Antiqua"/>
          <w:sz w:val="24"/>
          <w:szCs w:val="24"/>
          <w:lang w:val="es-ES"/>
        </w:rPr>
        <w:t xml:space="preserve">uando la Asamblea Legislativa </w:t>
      </w:r>
      <w:r w:rsidR="00E130D1" w:rsidRPr="00F57743">
        <w:rPr>
          <w:rFonts w:ascii="Book Antiqua" w:eastAsia="Times New Roman" w:hAnsi="Book Antiqua"/>
          <w:sz w:val="24"/>
          <w:szCs w:val="24"/>
          <w:lang w:val="es-ES"/>
        </w:rPr>
        <w:t xml:space="preserve">establece la pena de multa para ciertos delitos, lo hace </w:t>
      </w:r>
      <w:r w:rsidR="00362953" w:rsidRPr="00F57743">
        <w:rPr>
          <w:rFonts w:ascii="Book Antiqua" w:eastAsia="Times New Roman" w:hAnsi="Book Antiqua"/>
          <w:sz w:val="24"/>
          <w:szCs w:val="24"/>
          <w:lang w:val="es-PR"/>
        </w:rPr>
        <w:t>considerando</w:t>
      </w:r>
      <w:r w:rsidR="00E130D1" w:rsidRPr="00F57743">
        <w:rPr>
          <w:rFonts w:ascii="Book Antiqua" w:eastAsia="Times New Roman" w:hAnsi="Book Antiqua"/>
          <w:sz w:val="24"/>
          <w:szCs w:val="24"/>
          <w:lang w:val="es-ES"/>
        </w:rPr>
        <w:t xml:space="preserve"> la naturaleza del hecho ilícito cometido y las con</w:t>
      </w:r>
      <w:r w:rsidR="000B3C41" w:rsidRPr="00F57743">
        <w:rPr>
          <w:rFonts w:ascii="Book Antiqua" w:eastAsia="Times New Roman" w:hAnsi="Book Antiqua"/>
          <w:sz w:val="24"/>
          <w:szCs w:val="24"/>
          <w:lang w:val="es-ES"/>
        </w:rPr>
        <w:t>secuencias que podría tener dicho acto.</w:t>
      </w:r>
      <w:r w:rsidR="00E130D1" w:rsidRPr="006C1EBB">
        <w:rPr>
          <w:rFonts w:ascii="Book Antiqua" w:eastAsia="Times New Roman" w:hAnsi="Book Antiqua"/>
          <w:sz w:val="24"/>
          <w:szCs w:val="24"/>
          <w:lang w:val="es-ES"/>
        </w:rPr>
        <w:t xml:space="preserve">  </w:t>
      </w:r>
      <w:r w:rsidR="000B3C41" w:rsidRPr="006C1EBB">
        <w:rPr>
          <w:rFonts w:ascii="Book Antiqua" w:eastAsia="Times New Roman" w:hAnsi="Book Antiqua"/>
          <w:sz w:val="24"/>
          <w:szCs w:val="24"/>
          <w:lang w:val="es-PR"/>
        </w:rPr>
        <w:t>En efecto, no todos los delitos son reprimidos de esta manera en el Código Penal de Puerto Rico.</w:t>
      </w:r>
    </w:p>
    <w:p w14:paraId="6D9D8735" w14:textId="121573B5" w:rsidR="000B3C41" w:rsidRPr="00F57743" w:rsidRDefault="000B3C41" w:rsidP="00A82478">
      <w:pPr>
        <w:widowControl w:val="0"/>
        <w:suppressLineNumbers/>
        <w:spacing w:after="120"/>
        <w:ind w:firstLine="360"/>
        <w:rPr>
          <w:rFonts w:ascii="Book Antiqua" w:eastAsia="Times New Roman" w:hAnsi="Book Antiqua"/>
          <w:sz w:val="24"/>
          <w:szCs w:val="24"/>
          <w:lang w:val="es-PR"/>
        </w:rPr>
      </w:pPr>
      <w:r w:rsidRPr="0063558F">
        <w:rPr>
          <w:rFonts w:ascii="Book Antiqua" w:eastAsia="Times New Roman" w:hAnsi="Book Antiqua"/>
          <w:sz w:val="24"/>
          <w:szCs w:val="24"/>
          <w:lang w:val="es-PR"/>
        </w:rPr>
        <w:t>Por otro lado, una de las dificultades mayores que enfrentan los tribunales consiste en individualizar la pena, de manera tal que se respete el principio de igualdad.  La realidad es que un</w:t>
      </w:r>
      <w:r w:rsidR="00FA71AD" w:rsidRPr="0063558F">
        <w:rPr>
          <w:rFonts w:ascii="Book Antiqua" w:eastAsia="Times New Roman" w:hAnsi="Book Antiqua"/>
          <w:sz w:val="24"/>
          <w:szCs w:val="24"/>
          <w:lang w:val="es-PR"/>
        </w:rPr>
        <w:t>a cantidad que para una persona</w:t>
      </w:r>
      <w:r w:rsidRPr="0063558F">
        <w:rPr>
          <w:rFonts w:ascii="Book Antiqua" w:eastAsia="Times New Roman" w:hAnsi="Book Antiqua"/>
          <w:sz w:val="24"/>
          <w:szCs w:val="24"/>
          <w:lang w:val="es-PR"/>
        </w:rPr>
        <w:t xml:space="preserve"> con recursos económicos puede no significar nada, </w:t>
      </w:r>
      <w:r w:rsidRPr="00F57743">
        <w:rPr>
          <w:rFonts w:ascii="Book Antiqua" w:eastAsia="Times New Roman" w:hAnsi="Book Antiqua"/>
          <w:sz w:val="24"/>
          <w:szCs w:val="24"/>
          <w:lang w:val="es-PR"/>
        </w:rPr>
        <w:t xml:space="preserve">para otra puede representar </w:t>
      </w:r>
      <w:r w:rsidR="00362953" w:rsidRPr="00F57743">
        <w:rPr>
          <w:rFonts w:ascii="Book Antiqua" w:eastAsia="Times New Roman" w:hAnsi="Book Antiqua"/>
          <w:sz w:val="24"/>
          <w:szCs w:val="24"/>
          <w:lang w:val="es-PR"/>
        </w:rPr>
        <w:t xml:space="preserve">un </w:t>
      </w:r>
      <w:r w:rsidRPr="00F57743">
        <w:rPr>
          <w:rFonts w:ascii="Book Antiqua" w:eastAsia="Times New Roman" w:hAnsi="Book Antiqua"/>
          <w:sz w:val="24"/>
          <w:szCs w:val="24"/>
          <w:lang w:val="es-PR"/>
        </w:rPr>
        <w:t xml:space="preserve">descalabro </w:t>
      </w:r>
      <w:r w:rsidR="00362953" w:rsidRPr="00F57743">
        <w:rPr>
          <w:rFonts w:ascii="Book Antiqua" w:eastAsia="Times New Roman" w:hAnsi="Book Antiqua"/>
          <w:sz w:val="24"/>
          <w:szCs w:val="24"/>
          <w:lang w:val="es-PR"/>
        </w:rPr>
        <w:t xml:space="preserve">en </w:t>
      </w:r>
      <w:r w:rsidRPr="00F57743">
        <w:rPr>
          <w:rFonts w:ascii="Book Antiqua" w:eastAsia="Times New Roman" w:hAnsi="Book Antiqua"/>
          <w:sz w:val="24"/>
          <w:szCs w:val="24"/>
          <w:lang w:val="es-PR"/>
        </w:rPr>
        <w:t>su vida y finanzas.</w:t>
      </w:r>
    </w:p>
    <w:p w14:paraId="4F58F9D5" w14:textId="5C04A8FD" w:rsidR="000B3C41" w:rsidRPr="00F57743" w:rsidRDefault="000B3C41" w:rsidP="00A82478">
      <w:pPr>
        <w:widowControl w:val="0"/>
        <w:suppressLineNumbers/>
        <w:spacing w:after="120"/>
        <w:ind w:firstLine="360"/>
        <w:rPr>
          <w:rFonts w:ascii="Book Antiqua" w:eastAsia="Times New Roman" w:hAnsi="Book Antiqua"/>
          <w:sz w:val="24"/>
          <w:szCs w:val="24"/>
          <w:lang w:val="es-PR"/>
        </w:rPr>
      </w:pPr>
      <w:r w:rsidRPr="00F57743">
        <w:rPr>
          <w:rFonts w:ascii="Book Antiqua" w:eastAsia="Times New Roman" w:hAnsi="Book Antiqua"/>
          <w:sz w:val="24"/>
          <w:szCs w:val="24"/>
          <w:lang w:val="es-PR"/>
        </w:rPr>
        <w:t>En los casos en que las personas no satisfacen las multas o días de servicio comunitario impuestos por el Tribunal, se podría aplicar el Artículo 57 del Código Penal de Puerto Rico.  Esta disposición</w:t>
      </w:r>
      <w:r w:rsidR="003209F0" w:rsidRPr="00F57743">
        <w:rPr>
          <w:rFonts w:ascii="Book Antiqua" w:eastAsia="Times New Roman" w:hAnsi="Book Antiqua"/>
          <w:sz w:val="24"/>
          <w:szCs w:val="24"/>
          <w:lang w:val="es-PR"/>
        </w:rPr>
        <w:t>,</w:t>
      </w:r>
      <w:r w:rsidRPr="00F57743">
        <w:rPr>
          <w:rFonts w:ascii="Book Antiqua" w:eastAsia="Times New Roman" w:hAnsi="Book Antiqua"/>
          <w:sz w:val="24"/>
          <w:szCs w:val="24"/>
          <w:lang w:val="es-PR"/>
        </w:rPr>
        <w:t xml:space="preserve"> que está vigente</w:t>
      </w:r>
      <w:r w:rsidR="003209F0" w:rsidRPr="00F57743">
        <w:rPr>
          <w:rFonts w:ascii="Book Antiqua" w:eastAsia="Times New Roman" w:hAnsi="Book Antiqua"/>
          <w:sz w:val="24"/>
          <w:szCs w:val="24"/>
          <w:lang w:val="es-PR"/>
        </w:rPr>
        <w:t>,</w:t>
      </w:r>
      <w:r w:rsidRPr="00F57743">
        <w:rPr>
          <w:rFonts w:ascii="Book Antiqua" w:eastAsia="Times New Roman" w:hAnsi="Book Antiqua"/>
          <w:sz w:val="24"/>
          <w:szCs w:val="24"/>
          <w:lang w:val="es-PR"/>
        </w:rPr>
        <w:t xml:space="preserve"> provee para que la multa no pagada pueda convertirse en días de prisión. </w:t>
      </w:r>
    </w:p>
    <w:p w14:paraId="23754AB4" w14:textId="77777777" w:rsidR="00C30FB5" w:rsidRPr="0063558F" w:rsidRDefault="00C30FB5" w:rsidP="0070749F">
      <w:pPr>
        <w:suppressLineNumbers/>
        <w:spacing w:after="120"/>
        <w:ind w:firstLine="540"/>
        <w:rPr>
          <w:rFonts w:ascii="Book Antiqua" w:eastAsia="Times New Roman" w:hAnsi="Book Antiqua"/>
          <w:sz w:val="24"/>
          <w:szCs w:val="24"/>
          <w:lang w:val="es-ES"/>
        </w:rPr>
      </w:pPr>
      <w:r w:rsidRPr="0063558F">
        <w:rPr>
          <w:rFonts w:ascii="Book Antiqua" w:eastAsia="Times New Roman" w:hAnsi="Book Antiqua"/>
          <w:sz w:val="24"/>
          <w:szCs w:val="24"/>
          <w:lang w:val="es-ES"/>
        </w:rPr>
        <w:t xml:space="preserve">Específicamente </w:t>
      </w:r>
      <w:r w:rsidR="006D3D14" w:rsidRPr="0063558F">
        <w:rPr>
          <w:rFonts w:ascii="Book Antiqua" w:eastAsia="Times New Roman" w:hAnsi="Book Antiqua"/>
          <w:sz w:val="24"/>
          <w:szCs w:val="24"/>
          <w:lang w:val="es-ES"/>
        </w:rPr>
        <w:t>establece que</w:t>
      </w:r>
      <w:r w:rsidRPr="0063558F">
        <w:rPr>
          <w:rFonts w:ascii="Book Antiqua" w:eastAsia="Times New Roman" w:hAnsi="Book Antiqua"/>
          <w:sz w:val="24"/>
          <w:szCs w:val="24"/>
          <w:lang w:val="es-ES"/>
        </w:rPr>
        <w:t>:</w:t>
      </w:r>
      <w:r w:rsidR="006D3D14" w:rsidRPr="0063558F">
        <w:rPr>
          <w:rFonts w:ascii="Book Antiqua" w:eastAsia="Times New Roman" w:hAnsi="Book Antiqua"/>
          <w:sz w:val="24"/>
          <w:szCs w:val="24"/>
          <w:lang w:val="es-ES"/>
        </w:rPr>
        <w:t xml:space="preserve"> </w:t>
      </w:r>
    </w:p>
    <w:p w14:paraId="65BFAB90" w14:textId="77777777" w:rsidR="006D3D14" w:rsidRPr="006C1EBB" w:rsidRDefault="00C30FB5" w:rsidP="0070749F">
      <w:pPr>
        <w:suppressLineNumbers/>
        <w:spacing w:after="120"/>
        <w:ind w:left="900" w:right="720"/>
        <w:rPr>
          <w:rFonts w:ascii="Book Antiqua" w:eastAsia="Times New Roman" w:hAnsi="Book Antiqua"/>
          <w:sz w:val="24"/>
          <w:szCs w:val="24"/>
          <w:lang w:val="es-ES"/>
        </w:rPr>
      </w:pPr>
      <w:r w:rsidRPr="006C1EBB">
        <w:rPr>
          <w:rFonts w:ascii="Book Antiqua" w:eastAsia="Times New Roman" w:hAnsi="Book Antiqua"/>
          <w:sz w:val="24"/>
          <w:szCs w:val="24"/>
          <w:lang w:val="es-ES"/>
        </w:rPr>
        <w:t>“</w:t>
      </w:r>
      <w:r w:rsidR="006D3D14" w:rsidRPr="006C1EBB">
        <w:rPr>
          <w:rFonts w:ascii="Book Antiqua" w:eastAsia="Times New Roman" w:hAnsi="Book Antiqua"/>
          <w:sz w:val="24"/>
          <w:szCs w:val="24"/>
          <w:lang w:val="es-ES"/>
        </w:rPr>
        <w:t xml:space="preserve">Si la pena de multa o los días de servicio comunitario impuestos no fueran satisfechos conforme a las disposiciones precedentes, la misma se convertirá en pena de reclusión a razón de </w:t>
      </w:r>
      <w:r w:rsidR="006D3D14" w:rsidRPr="0009525F">
        <w:rPr>
          <w:rFonts w:ascii="Book Antiqua" w:eastAsia="Times New Roman" w:hAnsi="Book Antiqua"/>
          <w:b/>
          <w:sz w:val="24"/>
          <w:szCs w:val="24"/>
          <w:lang w:val="es-ES"/>
        </w:rPr>
        <w:t>cincuenta (50) dólares</w:t>
      </w:r>
      <w:r w:rsidR="006D3D14" w:rsidRPr="006C1EBB">
        <w:rPr>
          <w:rFonts w:ascii="Book Antiqua" w:eastAsia="Times New Roman" w:hAnsi="Book Antiqua"/>
          <w:sz w:val="24"/>
          <w:szCs w:val="24"/>
          <w:lang w:val="es-ES"/>
        </w:rPr>
        <w:t xml:space="preserve"> por cada día de reclusión o por cada ocho (8) horas de servicio comunitario no satisfecho. En cualquier momento, el convicto podrá recobrar su libertad mediante el pago de la multa, abonándosele la parte correspondiente al tiempo de reclusión que ha cumplido. La conversión de la pena de multa no podrá exceder de </w:t>
      </w:r>
      <w:r w:rsidR="00CE5AEC" w:rsidRPr="006C1EBB">
        <w:rPr>
          <w:rFonts w:ascii="Book Antiqua" w:eastAsia="Times New Roman" w:hAnsi="Book Antiqua"/>
          <w:sz w:val="24"/>
          <w:szCs w:val="24"/>
          <w:lang w:val="es-ES"/>
        </w:rPr>
        <w:t xml:space="preserve">noventa (90) días </w:t>
      </w:r>
      <w:r w:rsidR="006D3D14" w:rsidRPr="006C1EBB">
        <w:rPr>
          <w:rFonts w:ascii="Book Antiqua" w:eastAsia="Times New Roman" w:hAnsi="Book Antiqua"/>
          <w:sz w:val="24"/>
          <w:szCs w:val="24"/>
          <w:lang w:val="es-ES"/>
        </w:rPr>
        <w:t>de reclusión.</w:t>
      </w:r>
    </w:p>
    <w:p w14:paraId="05259ACB" w14:textId="17E1D809" w:rsidR="00427C1C" w:rsidRPr="0063558F" w:rsidRDefault="00BC5E62" w:rsidP="0070749F">
      <w:pPr>
        <w:suppressLineNumbers/>
        <w:spacing w:after="120"/>
        <w:ind w:left="900" w:right="720"/>
        <w:rPr>
          <w:rFonts w:ascii="Book Antiqua" w:eastAsia="Times New Roman" w:hAnsi="Book Antiqua"/>
          <w:sz w:val="24"/>
          <w:szCs w:val="24"/>
          <w:lang w:val="es-ES"/>
        </w:rPr>
      </w:pPr>
      <w:r>
        <w:rPr>
          <w:noProof/>
        </w:rPr>
        <w:lastRenderedPageBreak/>
        <mc:AlternateContent>
          <mc:Choice Requires="wps">
            <w:drawing>
              <wp:anchor distT="0" distB="0" distL="114300" distR="114300" simplePos="0" relativeHeight="251654144" behindDoc="0" locked="0" layoutInCell="1" allowOverlap="1" wp14:anchorId="128CC55F" wp14:editId="2A1F8FF1">
                <wp:simplePos x="0" y="0"/>
                <wp:positionH relativeFrom="column">
                  <wp:posOffset>6877685</wp:posOffset>
                </wp:positionH>
                <wp:positionV relativeFrom="paragraph">
                  <wp:posOffset>396875</wp:posOffset>
                </wp:positionV>
                <wp:extent cx="179705" cy="635"/>
                <wp:effectExtent l="0" t="0" r="0" b="18415"/>
                <wp:wrapNone/>
                <wp:docPr id="8037596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B248210" id="_x0000_t32" coordsize="21600,21600" o:spt="32" o:oned="t" path="m,l21600,21600e" filled="f">
                <v:path arrowok="t" fillok="f" o:connecttype="none"/>
                <o:lock v:ext="edit" shapetype="t"/>
              </v:shapetype>
              <v:shape id="Straight Arrow Connector 15" o:spid="_x0000_s1026" type="#_x0000_t32" style="position:absolute;margin-left:541.55pt;margin-top:31.25pt;width:14.15pt;height:.0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"/>
            </w:pict>
          </mc:Fallback>
        </mc:AlternateContent>
      </w:r>
      <w:r w:rsidR="006D3D14" w:rsidRPr="0063558F">
        <w:rPr>
          <w:rFonts w:ascii="Book Antiqua" w:eastAsia="Times New Roman" w:hAnsi="Book Antiqua"/>
          <w:sz w:val="24"/>
          <w:szCs w:val="24"/>
          <w:lang w:val="es-ES"/>
        </w:rPr>
        <w:t xml:space="preserve">Si la pena de multa ha sido impuesta </w:t>
      </w:r>
      <w:proofErr w:type="gramStart"/>
      <w:r w:rsidR="006D3D14" w:rsidRPr="0063558F">
        <w:rPr>
          <w:rFonts w:ascii="Book Antiqua" w:eastAsia="Times New Roman" w:hAnsi="Book Antiqua"/>
          <w:sz w:val="24"/>
          <w:szCs w:val="24"/>
          <w:lang w:val="es-ES"/>
        </w:rPr>
        <w:t>conjuntamente con</w:t>
      </w:r>
      <w:proofErr w:type="gramEnd"/>
      <w:r w:rsidR="006D3D14" w:rsidRPr="0063558F">
        <w:rPr>
          <w:rFonts w:ascii="Book Antiqua" w:eastAsia="Times New Roman" w:hAnsi="Book Antiqua"/>
          <w:sz w:val="24"/>
          <w:szCs w:val="24"/>
          <w:lang w:val="es-ES"/>
        </w:rPr>
        <w:t xml:space="preserve"> pena de reclusión, la prisión subsidiaria será adicional a la pena de reclusión.</w:t>
      </w:r>
      <w:r w:rsidR="00C30FB5" w:rsidRPr="0063558F">
        <w:rPr>
          <w:rFonts w:ascii="Book Antiqua" w:eastAsia="Times New Roman" w:hAnsi="Book Antiqua"/>
          <w:sz w:val="24"/>
          <w:szCs w:val="24"/>
          <w:lang w:val="es-ES"/>
        </w:rPr>
        <w:t>” (</w:t>
      </w:r>
      <w:r w:rsidR="00344F54" w:rsidRPr="0063558F">
        <w:rPr>
          <w:rFonts w:ascii="Book Antiqua" w:eastAsia="Times New Roman" w:hAnsi="Book Antiqua"/>
          <w:sz w:val="24"/>
          <w:szCs w:val="24"/>
          <w:lang w:val="es-ES"/>
        </w:rPr>
        <w:t>É</w:t>
      </w:r>
      <w:r w:rsidR="00C30FB5" w:rsidRPr="0063558F">
        <w:rPr>
          <w:rFonts w:ascii="Book Antiqua" w:eastAsia="Times New Roman" w:hAnsi="Book Antiqua"/>
          <w:sz w:val="24"/>
          <w:szCs w:val="24"/>
          <w:lang w:val="es-ES"/>
        </w:rPr>
        <w:t>nfasis suplido)</w:t>
      </w:r>
    </w:p>
    <w:p w14:paraId="0EB00B4E" w14:textId="4327B75A" w:rsidR="00344F54" w:rsidRPr="00F57743" w:rsidRDefault="00BC5E62" w:rsidP="007C6EEB">
      <w:pPr>
        <w:suppressLineNumbers/>
        <w:spacing w:after="120"/>
        <w:ind w:firstLine="360"/>
        <w:rPr>
          <w:rFonts w:ascii="Book Antiqua" w:hAnsi="Book Antiqua"/>
          <w:sz w:val="24"/>
          <w:szCs w:val="24"/>
          <w:lang w:val="es-PR"/>
        </w:rPr>
      </w:pPr>
      <w:r w:rsidRPr="00F57743">
        <w:rPr>
          <w:noProof/>
        </w:rPr>
        <mc:AlternateContent>
          <mc:Choice Requires="wps">
            <w:drawing>
              <wp:anchor distT="4294967295" distB="4294967295" distL="114300" distR="114300" simplePos="0" relativeHeight="251659264" behindDoc="0" locked="0" layoutInCell="1" allowOverlap="1" wp14:anchorId="3D7C8123" wp14:editId="5DB35098">
                <wp:simplePos x="0" y="0"/>
                <wp:positionH relativeFrom="column">
                  <wp:posOffset>-1162685</wp:posOffset>
                </wp:positionH>
                <wp:positionV relativeFrom="paragraph">
                  <wp:posOffset>1323974</wp:posOffset>
                </wp:positionV>
                <wp:extent cx="200025" cy="0"/>
                <wp:effectExtent l="0" t="0" r="0" b="0"/>
                <wp:wrapNone/>
                <wp:docPr id="69284177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399BE7" id="Straight Arrow Connector 13" o:spid="_x0000_s1026" type="#_x0000_t32" style="position:absolute;margin-left:-91.55pt;margin-top:104.25pt;width:15.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"/>
            </w:pict>
          </mc:Fallback>
        </mc:AlternateContent>
      </w:r>
      <w:r w:rsidRPr="00F57743">
        <w:rPr>
          <w:noProof/>
        </w:rPr>
        <mc:AlternateContent>
          <mc:Choice Requires="wps">
            <w:drawing>
              <wp:anchor distT="0" distB="0" distL="114300" distR="114300" simplePos="0" relativeHeight="251660288" behindDoc="0" locked="0" layoutInCell="1" allowOverlap="1" wp14:anchorId="6C72FB52" wp14:editId="15B8D8B0">
                <wp:simplePos x="0" y="0"/>
                <wp:positionH relativeFrom="column">
                  <wp:posOffset>6877685</wp:posOffset>
                </wp:positionH>
                <wp:positionV relativeFrom="paragraph">
                  <wp:posOffset>774065</wp:posOffset>
                </wp:positionV>
                <wp:extent cx="532765" cy="93345"/>
                <wp:effectExtent l="0" t="0" r="635" b="1905"/>
                <wp:wrapNone/>
                <wp:docPr id="201650280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933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C0FB5E" id="Straight Arrow Connector 11" o:spid="_x0000_s1026" type="#_x0000_t32" style="position:absolute;margin-left:541.55pt;margin-top:60.95pt;width:41.95pt;height:7.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"/>
            </w:pict>
          </mc:Fallback>
        </mc:AlternateContent>
      </w:r>
      <w:r w:rsidR="00367C00" w:rsidRPr="00F57743">
        <w:rPr>
          <w:rFonts w:ascii="Book Antiqua" w:eastAsia="Times New Roman" w:hAnsi="Book Antiqua"/>
          <w:sz w:val="24"/>
          <w:szCs w:val="24"/>
          <w:lang w:val="es-ES"/>
        </w:rPr>
        <w:t>El texto del referido Artículo 5</w:t>
      </w:r>
      <w:r w:rsidR="00C30FB5" w:rsidRPr="00F57743">
        <w:rPr>
          <w:rFonts w:ascii="Book Antiqua" w:eastAsia="Times New Roman" w:hAnsi="Book Antiqua"/>
          <w:sz w:val="24"/>
          <w:szCs w:val="24"/>
          <w:lang w:val="es-ES"/>
        </w:rPr>
        <w:t>7 contrasta con el texto de la</w:t>
      </w:r>
      <w:r w:rsidR="005A1021" w:rsidRPr="00F57743">
        <w:rPr>
          <w:rFonts w:ascii="Book Antiqua" w:eastAsia="Times New Roman" w:hAnsi="Book Antiqua"/>
          <w:sz w:val="24"/>
          <w:szCs w:val="24"/>
          <w:lang w:val="es-ES"/>
        </w:rPr>
        <w:t>s</w:t>
      </w:r>
      <w:r w:rsidR="00CF7180" w:rsidRPr="00F57743">
        <w:rPr>
          <w:rFonts w:ascii="Book Antiqua" w:eastAsia="Times New Roman" w:hAnsi="Book Antiqua"/>
          <w:sz w:val="24"/>
          <w:szCs w:val="24"/>
          <w:lang w:val="es-ES"/>
        </w:rPr>
        <w:t xml:space="preserve"> R</w:t>
      </w:r>
      <w:r w:rsidR="00C30FB5" w:rsidRPr="00F57743">
        <w:rPr>
          <w:rFonts w:ascii="Book Antiqua" w:eastAsia="Times New Roman" w:hAnsi="Book Antiqua"/>
          <w:sz w:val="24"/>
          <w:szCs w:val="24"/>
          <w:lang w:val="es-ES"/>
        </w:rPr>
        <w:t>egla</w:t>
      </w:r>
      <w:r w:rsidR="005A1021" w:rsidRPr="00F57743">
        <w:rPr>
          <w:rFonts w:ascii="Book Antiqua" w:eastAsia="Times New Roman" w:hAnsi="Book Antiqua"/>
          <w:sz w:val="24"/>
          <w:szCs w:val="24"/>
          <w:lang w:val="es-ES"/>
        </w:rPr>
        <w:t>s</w:t>
      </w:r>
      <w:r w:rsidR="00C30FB5" w:rsidRPr="00F57743">
        <w:rPr>
          <w:rFonts w:ascii="Book Antiqua" w:eastAsia="Times New Roman" w:hAnsi="Book Antiqua"/>
          <w:sz w:val="24"/>
          <w:szCs w:val="24"/>
          <w:lang w:val="es-ES"/>
        </w:rPr>
        <w:t xml:space="preserve"> </w:t>
      </w:r>
      <w:r w:rsidR="005A1021" w:rsidRPr="00F57743">
        <w:rPr>
          <w:rFonts w:ascii="Book Antiqua" w:eastAsia="Times New Roman" w:hAnsi="Book Antiqua"/>
          <w:sz w:val="24"/>
          <w:szCs w:val="24"/>
          <w:lang w:val="es-ES"/>
        </w:rPr>
        <w:t xml:space="preserve">172 y </w:t>
      </w:r>
      <w:r w:rsidR="00C30FB5" w:rsidRPr="00F57743">
        <w:rPr>
          <w:rFonts w:ascii="Book Antiqua" w:eastAsia="Times New Roman" w:hAnsi="Book Antiqua"/>
          <w:sz w:val="24"/>
          <w:szCs w:val="24"/>
          <w:lang w:val="es-ES"/>
        </w:rPr>
        <w:t xml:space="preserve">177 de las </w:t>
      </w:r>
      <w:r w:rsidR="00362953" w:rsidRPr="00F57743">
        <w:rPr>
          <w:rFonts w:ascii="Book Antiqua" w:eastAsia="Times New Roman" w:hAnsi="Book Antiqua"/>
          <w:sz w:val="24"/>
          <w:szCs w:val="24"/>
          <w:lang w:val="es-ES"/>
        </w:rPr>
        <w:t xml:space="preserve">Reglas </w:t>
      </w:r>
      <w:r w:rsidR="00C30FB5" w:rsidRPr="00F57743">
        <w:rPr>
          <w:rFonts w:ascii="Book Antiqua" w:eastAsia="Times New Roman" w:hAnsi="Book Antiqua"/>
          <w:sz w:val="24"/>
          <w:szCs w:val="24"/>
          <w:lang w:val="es-ES"/>
        </w:rPr>
        <w:t>de Procedimiento Criminal.</w:t>
      </w:r>
      <w:r w:rsidR="00344F54" w:rsidRPr="00F57743">
        <w:rPr>
          <w:rFonts w:ascii="Book Antiqua" w:eastAsia="Times New Roman" w:hAnsi="Book Antiqua"/>
          <w:sz w:val="24"/>
          <w:szCs w:val="24"/>
          <w:lang w:val="es-ES"/>
        </w:rPr>
        <w:t xml:space="preserve"> </w:t>
      </w:r>
      <w:r w:rsidR="00F05BA1" w:rsidRPr="00F57743">
        <w:rPr>
          <w:rFonts w:ascii="Book Antiqua" w:eastAsia="Times New Roman" w:hAnsi="Book Antiqua"/>
          <w:sz w:val="24"/>
          <w:szCs w:val="24"/>
          <w:lang w:val="es-ES"/>
        </w:rPr>
        <w:t>En lo que respecta a la R</w:t>
      </w:r>
      <w:r w:rsidR="005A1021" w:rsidRPr="00F57743">
        <w:rPr>
          <w:rFonts w:ascii="Book Antiqua" w:eastAsia="Times New Roman" w:hAnsi="Book Antiqua"/>
          <w:sz w:val="24"/>
          <w:szCs w:val="24"/>
          <w:lang w:val="es-ES"/>
        </w:rPr>
        <w:t>egla 172, la misma establece</w:t>
      </w:r>
      <w:r w:rsidR="005A1021" w:rsidRPr="0063558F">
        <w:rPr>
          <w:rFonts w:ascii="Book Antiqua" w:eastAsia="Times New Roman" w:hAnsi="Book Antiqua"/>
          <w:sz w:val="24"/>
          <w:szCs w:val="24"/>
          <w:lang w:val="es-ES"/>
        </w:rPr>
        <w:t xml:space="preserve"> que “Cuando el tribunal dictare </w:t>
      </w:r>
      <w:r w:rsidR="005A1021" w:rsidRPr="00F57743">
        <w:rPr>
          <w:rFonts w:ascii="Book Antiqua" w:eastAsia="Times New Roman" w:hAnsi="Book Antiqua"/>
          <w:sz w:val="24"/>
          <w:szCs w:val="24"/>
          <w:lang w:val="es-ES"/>
        </w:rPr>
        <w:t>sentencia condenando al acusado al pago de una multa, si este dejare de satisfacer</w:t>
      </w:r>
      <w:r w:rsidR="00014771" w:rsidRPr="00F57743">
        <w:rPr>
          <w:rFonts w:ascii="Book Antiqua" w:eastAsia="Times New Roman" w:hAnsi="Book Antiqua"/>
          <w:sz w:val="24"/>
          <w:szCs w:val="24"/>
          <w:lang w:val="es-ES"/>
        </w:rPr>
        <w:t>la</w:t>
      </w:r>
      <w:r w:rsidR="00183BA6" w:rsidRPr="00F57743">
        <w:rPr>
          <w:rFonts w:ascii="Book Antiqua" w:eastAsia="Times New Roman" w:hAnsi="Book Antiqua"/>
          <w:sz w:val="24"/>
          <w:szCs w:val="24"/>
          <w:lang w:val="es-ES"/>
        </w:rPr>
        <w:t>,</w:t>
      </w:r>
      <w:r w:rsidR="00014771" w:rsidRPr="00F57743">
        <w:rPr>
          <w:rFonts w:ascii="Book Antiqua" w:eastAsia="Times New Roman" w:hAnsi="Book Antiqua"/>
          <w:sz w:val="24"/>
          <w:szCs w:val="24"/>
          <w:lang w:val="es-ES"/>
        </w:rPr>
        <w:t xml:space="preserve"> según dispuesto por este Artículo, será encarcelado por falt</w:t>
      </w:r>
      <w:r w:rsidR="005A1021" w:rsidRPr="00F57743">
        <w:rPr>
          <w:rFonts w:ascii="Book Antiqua" w:eastAsia="Times New Roman" w:hAnsi="Book Antiqua"/>
          <w:sz w:val="24"/>
          <w:szCs w:val="24"/>
          <w:lang w:val="es-ES"/>
        </w:rPr>
        <w:t xml:space="preserve">a de dicho pago y permanecerá en reclusión </w:t>
      </w:r>
      <w:r w:rsidR="005A1021" w:rsidRPr="0009525F">
        <w:rPr>
          <w:rFonts w:ascii="Book Antiqua" w:eastAsia="Times New Roman" w:hAnsi="Book Antiqua"/>
          <w:b/>
          <w:bCs/>
          <w:sz w:val="24"/>
          <w:szCs w:val="24"/>
          <w:lang w:val="es-ES"/>
        </w:rPr>
        <w:t>un día por cada dólar</w:t>
      </w:r>
      <w:r w:rsidR="005A1021" w:rsidRPr="00F57743">
        <w:rPr>
          <w:rFonts w:ascii="Book Antiqua" w:eastAsia="Times New Roman" w:hAnsi="Book Antiqua"/>
          <w:sz w:val="24"/>
          <w:szCs w:val="24"/>
          <w:lang w:val="es-ES"/>
        </w:rPr>
        <w:t xml:space="preserve"> que dejare de satisfacer, sin que esta prisión subsidiaria pueda exceder de noventa (90) días…”</w:t>
      </w:r>
      <w:r w:rsidR="00F05BA1" w:rsidRPr="00F57743">
        <w:rPr>
          <w:rFonts w:ascii="Book Antiqua" w:eastAsia="Times New Roman" w:hAnsi="Book Antiqua"/>
          <w:sz w:val="24"/>
          <w:szCs w:val="24"/>
          <w:lang w:val="es-ES"/>
        </w:rPr>
        <w:t xml:space="preserve"> (Énfasis suplido). </w:t>
      </w:r>
      <w:r w:rsidR="00207045" w:rsidRPr="00F57743">
        <w:rPr>
          <w:rFonts w:ascii="Book Antiqua" w:eastAsia="Times New Roman" w:hAnsi="Book Antiqua"/>
          <w:sz w:val="24"/>
          <w:szCs w:val="24"/>
          <w:lang w:val="es-ES"/>
        </w:rPr>
        <w:t>Por otro lado,</w:t>
      </w:r>
      <w:r w:rsidR="00F05BA1" w:rsidRPr="00F57743">
        <w:rPr>
          <w:rFonts w:ascii="Book Antiqua" w:eastAsia="Times New Roman" w:hAnsi="Book Antiqua"/>
          <w:sz w:val="24"/>
          <w:szCs w:val="24"/>
          <w:lang w:val="es-ES"/>
        </w:rPr>
        <w:t xml:space="preserve"> la Regla 177</w:t>
      </w:r>
      <w:r w:rsidR="00207045" w:rsidRPr="00F57743">
        <w:rPr>
          <w:rFonts w:ascii="Book Antiqua" w:eastAsia="Times New Roman" w:hAnsi="Book Antiqua"/>
          <w:sz w:val="24"/>
          <w:szCs w:val="24"/>
          <w:lang w:val="es-ES"/>
        </w:rPr>
        <w:t xml:space="preserve">, la cual </w:t>
      </w:r>
      <w:r w:rsidR="00C30FB5" w:rsidRPr="00F57743">
        <w:rPr>
          <w:rFonts w:ascii="Book Antiqua" w:eastAsia="Times New Roman" w:hAnsi="Book Antiqua"/>
          <w:sz w:val="24"/>
          <w:szCs w:val="24"/>
          <w:lang w:val="es-ES"/>
        </w:rPr>
        <w:t>regula el cumplimiento</w:t>
      </w:r>
      <w:r w:rsidR="00C30FB5" w:rsidRPr="0063558F">
        <w:rPr>
          <w:rFonts w:ascii="Book Antiqua" w:eastAsia="Times New Roman" w:hAnsi="Book Antiqua"/>
          <w:sz w:val="24"/>
          <w:szCs w:val="24"/>
          <w:lang w:val="es-ES"/>
        </w:rPr>
        <w:t xml:space="preserve"> de la sentencia</w:t>
      </w:r>
      <w:r w:rsidR="006C1EBB">
        <w:rPr>
          <w:rFonts w:ascii="Book Antiqua" w:eastAsia="Times New Roman" w:hAnsi="Book Antiqua"/>
          <w:sz w:val="24"/>
          <w:szCs w:val="24"/>
          <w:lang w:val="es-ES"/>
        </w:rPr>
        <w:t xml:space="preserve"> en</w:t>
      </w:r>
      <w:r w:rsidR="003209F0">
        <w:rPr>
          <w:rFonts w:ascii="Book Antiqua" w:eastAsia="Times New Roman" w:hAnsi="Book Antiqua"/>
          <w:sz w:val="24"/>
          <w:szCs w:val="24"/>
          <w:lang w:val="es-ES"/>
        </w:rPr>
        <w:t xml:space="preserve"> </w:t>
      </w:r>
      <w:r w:rsidR="00C30FB5" w:rsidRPr="0063558F">
        <w:rPr>
          <w:rFonts w:ascii="Book Antiqua" w:eastAsia="Times New Roman" w:hAnsi="Book Antiqua"/>
          <w:sz w:val="24"/>
          <w:szCs w:val="24"/>
          <w:lang w:val="es-ES"/>
        </w:rPr>
        <w:t>prisión, dispone que “[</w:t>
      </w:r>
      <w:r w:rsidR="00C30FB5" w:rsidRPr="0063558F">
        <w:rPr>
          <w:rFonts w:ascii="Book Antiqua" w:hAnsi="Book Antiqua"/>
          <w:sz w:val="24"/>
          <w:szCs w:val="24"/>
          <w:lang w:val="es-PR"/>
        </w:rPr>
        <w:t xml:space="preserve">S]i la sentencia fuere por condena a prisión, el acusado será trasladado sin demora al cuidado del funcionario correspondiente y será detenido por éste hasta que la sentencia se hubiere cumplido. Lo mismo se hará si la sentencia fuere para el pago de una multa y prisión subsidiaria, cuando la multa no fuere satisfecha. Si después de haber empezado a cumplir la sentencia </w:t>
      </w:r>
      <w:r w:rsidR="00C30FB5" w:rsidRPr="00F57743">
        <w:rPr>
          <w:rFonts w:ascii="Book Antiqua" w:hAnsi="Book Antiqua"/>
          <w:sz w:val="24"/>
          <w:szCs w:val="24"/>
          <w:lang w:val="es-PR"/>
        </w:rPr>
        <w:t xml:space="preserve">subsidiaria por falta del citado pago, el confinado deseare satisfacer la multa, se le abonará </w:t>
      </w:r>
      <w:r w:rsidR="00C30FB5" w:rsidRPr="0009525F">
        <w:rPr>
          <w:rFonts w:ascii="Book Antiqua" w:hAnsi="Book Antiqua"/>
          <w:b/>
          <w:bCs/>
          <w:sz w:val="24"/>
          <w:szCs w:val="24"/>
          <w:lang w:val="es-PR"/>
        </w:rPr>
        <w:t>un dólar</w:t>
      </w:r>
      <w:r w:rsidR="00C30FB5" w:rsidRPr="00F57743">
        <w:rPr>
          <w:rFonts w:ascii="Book Antiqua" w:hAnsi="Book Antiqua"/>
          <w:sz w:val="24"/>
          <w:szCs w:val="24"/>
          <w:lang w:val="es-PR"/>
        </w:rPr>
        <w:t xml:space="preserve"> por cada día de reclusión que hubiere sufrido por tal falta de pago.”</w:t>
      </w:r>
      <w:r w:rsidR="00344F54" w:rsidRPr="00F57743">
        <w:rPr>
          <w:rFonts w:ascii="Book Antiqua" w:hAnsi="Book Antiqua"/>
          <w:sz w:val="24"/>
          <w:szCs w:val="24"/>
          <w:lang w:val="es-PR"/>
        </w:rPr>
        <w:t xml:space="preserve"> (Énfasis suplido)</w:t>
      </w:r>
      <w:r w:rsidR="009A3ADB" w:rsidRPr="001B36D6">
        <w:rPr>
          <w:rFonts w:ascii="Book Antiqua" w:hAnsi="Book Antiqua"/>
          <w:sz w:val="24"/>
          <w:szCs w:val="24"/>
          <w:lang w:val="es-PR"/>
        </w:rPr>
        <w:t>.</w:t>
      </w:r>
    </w:p>
    <w:p w14:paraId="12AE7399" w14:textId="77777777" w:rsidR="00344F54" w:rsidRPr="00F57743" w:rsidRDefault="00344F54" w:rsidP="007C6EEB">
      <w:pPr>
        <w:suppressLineNumbers/>
        <w:spacing w:after="120"/>
        <w:ind w:firstLine="360"/>
        <w:rPr>
          <w:rFonts w:ascii="Book Antiqua" w:hAnsi="Book Antiqua"/>
          <w:sz w:val="24"/>
          <w:szCs w:val="24"/>
          <w:lang w:val="es-PR"/>
        </w:rPr>
      </w:pPr>
      <w:r w:rsidRPr="006C1EBB">
        <w:rPr>
          <w:rFonts w:ascii="Book Antiqua" w:hAnsi="Book Antiqua"/>
          <w:sz w:val="24"/>
          <w:szCs w:val="24"/>
          <w:lang w:val="es-PR"/>
        </w:rPr>
        <w:t>En un sistema de ley y orden como el</w:t>
      </w:r>
      <w:r w:rsidR="003209F0" w:rsidRPr="006C1EBB">
        <w:rPr>
          <w:rFonts w:ascii="Book Antiqua" w:hAnsi="Book Antiqua"/>
          <w:sz w:val="24"/>
          <w:szCs w:val="24"/>
          <w:lang w:val="es-PR"/>
        </w:rPr>
        <w:t xml:space="preserve"> de Puerto Rico</w:t>
      </w:r>
      <w:r w:rsidRPr="006C1EBB">
        <w:rPr>
          <w:rFonts w:ascii="Book Antiqua" w:hAnsi="Book Antiqua"/>
          <w:sz w:val="24"/>
          <w:szCs w:val="24"/>
          <w:lang w:val="es-PR"/>
        </w:rPr>
        <w:t>, es importante la uniformidad de las leyes, sobre</w:t>
      </w:r>
      <w:r w:rsidR="00183BA6" w:rsidRPr="006C1EBB">
        <w:rPr>
          <w:rFonts w:ascii="Book Antiqua" w:hAnsi="Book Antiqua"/>
          <w:sz w:val="24"/>
          <w:szCs w:val="24"/>
          <w:lang w:val="es-PR"/>
        </w:rPr>
        <w:t xml:space="preserve"> </w:t>
      </w:r>
      <w:r w:rsidRPr="006C1EBB">
        <w:rPr>
          <w:rFonts w:ascii="Book Antiqua" w:hAnsi="Book Antiqua"/>
          <w:sz w:val="24"/>
          <w:szCs w:val="24"/>
          <w:lang w:val="es-PR"/>
        </w:rPr>
        <w:t>todo en el ámbito penal. Ello, en aras de garantizar un sistema de</w:t>
      </w:r>
      <w:r w:rsidR="003209F0" w:rsidRPr="006C1EBB">
        <w:rPr>
          <w:rFonts w:ascii="Book Antiqua" w:hAnsi="Book Antiqua"/>
          <w:sz w:val="24"/>
          <w:szCs w:val="24"/>
          <w:lang w:val="es-PR"/>
        </w:rPr>
        <w:t xml:space="preserve"> derecho</w:t>
      </w:r>
      <w:r w:rsidRPr="006C1EBB">
        <w:rPr>
          <w:rFonts w:ascii="Book Antiqua" w:hAnsi="Book Antiqua"/>
          <w:sz w:val="24"/>
          <w:szCs w:val="24"/>
          <w:lang w:val="es-PR"/>
        </w:rPr>
        <w:t xml:space="preserve"> </w:t>
      </w:r>
      <w:r w:rsidRPr="00F57743">
        <w:rPr>
          <w:rFonts w:ascii="Book Antiqua" w:hAnsi="Book Antiqua"/>
          <w:sz w:val="24"/>
          <w:szCs w:val="24"/>
          <w:lang w:val="es-PR"/>
        </w:rPr>
        <w:t xml:space="preserve">coherente entre sí, tanto en su vertiente sustantiva como en su vertiente procesal. Más aún, resulta imperativo que el </w:t>
      </w:r>
      <w:r w:rsidR="009C6739" w:rsidRPr="00F57743">
        <w:rPr>
          <w:rFonts w:ascii="Book Antiqua" w:hAnsi="Book Antiqua"/>
          <w:sz w:val="24"/>
          <w:szCs w:val="24"/>
          <w:lang w:val="es-PR"/>
        </w:rPr>
        <w:t xml:space="preserve">Gobierno de Puerto Rico </w:t>
      </w:r>
      <w:r w:rsidRPr="00F57743">
        <w:rPr>
          <w:rFonts w:ascii="Book Antiqua" w:hAnsi="Book Antiqua"/>
          <w:sz w:val="24"/>
          <w:szCs w:val="24"/>
          <w:lang w:val="es-PR"/>
        </w:rPr>
        <w:t xml:space="preserve">garantice los derechos fundamentales </w:t>
      </w:r>
      <w:r w:rsidR="006D7DC8" w:rsidRPr="00F57743">
        <w:rPr>
          <w:rFonts w:ascii="Book Antiqua" w:hAnsi="Book Antiqua"/>
          <w:sz w:val="24"/>
          <w:szCs w:val="24"/>
          <w:lang w:val="es-PR"/>
        </w:rPr>
        <w:t xml:space="preserve">más básicos </w:t>
      </w:r>
      <w:r w:rsidRPr="00F57743">
        <w:rPr>
          <w:rFonts w:ascii="Book Antiqua" w:hAnsi="Book Antiqua"/>
          <w:sz w:val="24"/>
          <w:szCs w:val="24"/>
          <w:lang w:val="es-PR"/>
        </w:rPr>
        <w:t>de</w:t>
      </w:r>
      <w:r w:rsidR="003209F0" w:rsidRPr="00F57743">
        <w:rPr>
          <w:rFonts w:ascii="Book Antiqua" w:hAnsi="Book Antiqua"/>
          <w:sz w:val="24"/>
          <w:szCs w:val="24"/>
          <w:lang w:val="es-PR"/>
        </w:rPr>
        <w:t xml:space="preserve"> sus</w:t>
      </w:r>
      <w:r w:rsidRPr="00F57743">
        <w:rPr>
          <w:rFonts w:ascii="Book Antiqua" w:hAnsi="Book Antiqua"/>
          <w:sz w:val="24"/>
          <w:szCs w:val="24"/>
          <w:lang w:val="es-PR"/>
        </w:rPr>
        <w:t xml:space="preserve"> ciudadanos. </w:t>
      </w:r>
    </w:p>
    <w:p w14:paraId="49957A44" w14:textId="5A958797" w:rsidR="00187706" w:rsidRPr="006C1EBB" w:rsidRDefault="00BC5E62" w:rsidP="007C6EEB">
      <w:pPr>
        <w:suppressLineNumbers/>
        <w:spacing w:after="120"/>
        <w:ind w:firstLine="360"/>
        <w:rPr>
          <w:rFonts w:ascii="Book Antiqua" w:hAnsi="Book Antiqua"/>
          <w:sz w:val="24"/>
          <w:szCs w:val="24"/>
          <w:lang w:val="es-PR"/>
        </w:rPr>
      </w:pPr>
      <w:r w:rsidRPr="00F57743">
        <w:rPr>
          <w:noProof/>
        </w:rPr>
        <mc:AlternateContent>
          <mc:Choice Requires="wps">
            <w:drawing>
              <wp:anchor distT="4294967295" distB="4294967295" distL="114300" distR="114300" simplePos="0" relativeHeight="251658240" behindDoc="0" locked="0" layoutInCell="1" allowOverlap="1" wp14:anchorId="1220704E" wp14:editId="23E6714E">
                <wp:simplePos x="0" y="0"/>
                <wp:positionH relativeFrom="column">
                  <wp:posOffset>7348220</wp:posOffset>
                </wp:positionH>
                <wp:positionV relativeFrom="paragraph">
                  <wp:posOffset>1818004</wp:posOffset>
                </wp:positionV>
                <wp:extent cx="561975" cy="0"/>
                <wp:effectExtent l="0" t="0" r="0" b="0"/>
                <wp:wrapNone/>
                <wp:docPr id="135339992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066E3A" id="Straight Arrow Connector 9" o:spid="_x0000_s1026" type="#_x0000_t32" style="position:absolute;margin-left:578.6pt;margin-top:143.15pt;width:44.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7JtwEAAFU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"/>
            </w:pict>
          </mc:Fallback>
        </mc:AlternateContent>
      </w:r>
      <w:r w:rsidRPr="00F57743">
        <w:rPr>
          <w:noProof/>
        </w:rPr>
        <mc:AlternateContent>
          <mc:Choice Requires="wps">
            <w:drawing>
              <wp:anchor distT="0" distB="0" distL="114300" distR="114300" simplePos="0" relativeHeight="251657216" behindDoc="0" locked="0" layoutInCell="1" allowOverlap="1" wp14:anchorId="01810907" wp14:editId="70740D59">
                <wp:simplePos x="0" y="0"/>
                <wp:positionH relativeFrom="column">
                  <wp:posOffset>6990080</wp:posOffset>
                </wp:positionH>
                <wp:positionV relativeFrom="paragraph">
                  <wp:posOffset>1661160</wp:posOffset>
                </wp:positionV>
                <wp:extent cx="752475" cy="9525"/>
                <wp:effectExtent l="0" t="0" r="9525" b="9525"/>
                <wp:wrapNone/>
                <wp:docPr id="156638190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24D1A1" id="Straight Arrow Connector 7" o:spid="_x0000_s1026" type="#_x0000_t32" style="position:absolute;margin-left:550.4pt;margin-top:130.8pt;width:59.2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"/>
            </w:pict>
          </mc:Fallback>
        </mc:AlternateContent>
      </w:r>
      <w:r w:rsidRPr="00F57743">
        <w:rPr>
          <w:noProof/>
        </w:rPr>
        <mc:AlternateContent>
          <mc:Choice Requires="wps">
            <w:drawing>
              <wp:anchor distT="0" distB="0" distL="114300" distR="114300" simplePos="0" relativeHeight="251656192" behindDoc="0" locked="0" layoutInCell="1" allowOverlap="1" wp14:anchorId="4E43F6DB" wp14:editId="0408C4B2">
                <wp:simplePos x="0" y="0"/>
                <wp:positionH relativeFrom="column">
                  <wp:posOffset>-1959610</wp:posOffset>
                </wp:positionH>
                <wp:positionV relativeFrom="paragraph">
                  <wp:posOffset>814070</wp:posOffset>
                </wp:positionV>
                <wp:extent cx="819150" cy="9525"/>
                <wp:effectExtent l="0" t="0" r="0" b="9525"/>
                <wp:wrapNone/>
                <wp:docPr id="166713820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55EDE9" id="Straight Arrow Connector 5" o:spid="_x0000_s1026" type="#_x0000_t32" style="position:absolute;margin-left:-154.3pt;margin-top:64.1pt;width:64.5pt;height:.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"/>
            </w:pict>
          </mc:Fallback>
        </mc:AlternateContent>
      </w:r>
      <w:r w:rsidRPr="00F57743">
        <w:rPr>
          <w:noProof/>
        </w:rPr>
        <mc:AlternateContent>
          <mc:Choice Requires="wps">
            <w:drawing>
              <wp:anchor distT="0" distB="0" distL="114300" distR="114300" simplePos="0" relativeHeight="251655168" behindDoc="0" locked="0" layoutInCell="1" allowOverlap="1" wp14:anchorId="20621AEF" wp14:editId="770BE755">
                <wp:simplePos x="0" y="0"/>
                <wp:positionH relativeFrom="column">
                  <wp:posOffset>7059295</wp:posOffset>
                </wp:positionH>
                <wp:positionV relativeFrom="paragraph">
                  <wp:posOffset>535305</wp:posOffset>
                </wp:positionV>
                <wp:extent cx="1438275" cy="9525"/>
                <wp:effectExtent l="0" t="0" r="9525" b="9525"/>
                <wp:wrapNone/>
                <wp:docPr id="96443210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827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5A6A15" id="Straight Arrow Connector 3" o:spid="_x0000_s1026" type="#_x0000_t32" style="position:absolute;margin-left:555.85pt;margin-top:42.15pt;width:113.25pt;height:.7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"/>
            </w:pict>
          </mc:Fallback>
        </mc:AlternateContent>
      </w:r>
      <w:r w:rsidR="002C3F56" w:rsidRPr="00F57743">
        <w:rPr>
          <w:rFonts w:ascii="Book Antiqua" w:hAnsi="Book Antiqua"/>
          <w:sz w:val="24"/>
          <w:szCs w:val="24"/>
          <w:lang w:val="es-PR"/>
        </w:rPr>
        <w:t>Actualmente</w:t>
      </w:r>
      <w:r w:rsidR="00344F54" w:rsidRPr="00F57743">
        <w:rPr>
          <w:rFonts w:ascii="Book Antiqua" w:hAnsi="Book Antiqua"/>
          <w:sz w:val="24"/>
          <w:szCs w:val="24"/>
          <w:lang w:val="es-PR"/>
        </w:rPr>
        <w:t>, la representación cuantitativa de</w:t>
      </w:r>
      <w:r w:rsidR="00DE7ED1" w:rsidRPr="00F57743">
        <w:rPr>
          <w:rFonts w:ascii="Book Antiqua" w:hAnsi="Book Antiqua"/>
          <w:sz w:val="24"/>
          <w:szCs w:val="24"/>
          <w:lang w:val="es-PR"/>
        </w:rPr>
        <w:t xml:space="preserve">l valor que el </w:t>
      </w:r>
      <w:r w:rsidR="003209F0" w:rsidRPr="00F57743">
        <w:rPr>
          <w:rFonts w:ascii="Book Antiqua" w:hAnsi="Book Antiqua"/>
          <w:sz w:val="24"/>
          <w:szCs w:val="24"/>
          <w:lang w:val="es-PR"/>
        </w:rPr>
        <w:t xml:space="preserve">Gobierno </w:t>
      </w:r>
      <w:r w:rsidR="00DE7ED1" w:rsidRPr="00F57743">
        <w:rPr>
          <w:rFonts w:ascii="Book Antiqua" w:hAnsi="Book Antiqua"/>
          <w:sz w:val="24"/>
          <w:szCs w:val="24"/>
          <w:lang w:val="es-PR"/>
        </w:rPr>
        <w:t xml:space="preserve">brinda </w:t>
      </w:r>
      <w:r w:rsidR="001A1768" w:rsidRPr="00F57743">
        <w:rPr>
          <w:rFonts w:ascii="Book Antiqua" w:hAnsi="Book Antiqua"/>
          <w:sz w:val="24"/>
          <w:szCs w:val="24"/>
          <w:lang w:val="es-PR"/>
        </w:rPr>
        <w:t>a</w:t>
      </w:r>
      <w:r w:rsidR="00DE7ED1" w:rsidRPr="00F57743">
        <w:rPr>
          <w:rFonts w:ascii="Book Antiqua" w:hAnsi="Book Antiqua"/>
          <w:sz w:val="24"/>
          <w:szCs w:val="24"/>
          <w:lang w:val="es-PR"/>
        </w:rPr>
        <w:t xml:space="preserve"> la pena por reclusión al incumplir una pena de multa o días de servicio comunitario dispuesta por el Artículo 57 del Código Penal de Puerto Rico, contrasta con </w:t>
      </w:r>
      <w:r w:rsidR="002C3F56" w:rsidRPr="00F57743">
        <w:rPr>
          <w:rFonts w:ascii="Book Antiqua" w:hAnsi="Book Antiqua"/>
          <w:sz w:val="24"/>
          <w:szCs w:val="24"/>
          <w:lang w:val="es-PR"/>
        </w:rPr>
        <w:t xml:space="preserve">el </w:t>
      </w:r>
      <w:r w:rsidR="006D7DC8" w:rsidRPr="00F57743">
        <w:rPr>
          <w:rFonts w:ascii="Book Antiqua" w:hAnsi="Book Antiqua"/>
          <w:sz w:val="24"/>
          <w:szCs w:val="24"/>
          <w:lang w:val="es-PR"/>
        </w:rPr>
        <w:t xml:space="preserve">valor del </w:t>
      </w:r>
      <w:r w:rsidR="002C3F56" w:rsidRPr="00F57743">
        <w:rPr>
          <w:rFonts w:ascii="Book Antiqua" w:hAnsi="Book Antiqua"/>
          <w:sz w:val="24"/>
          <w:szCs w:val="24"/>
          <w:lang w:val="es-PR"/>
        </w:rPr>
        <w:t>abono</w:t>
      </w:r>
      <w:r w:rsidR="00DE7ED1" w:rsidRPr="00F57743">
        <w:rPr>
          <w:rFonts w:ascii="Book Antiqua" w:hAnsi="Book Antiqua"/>
          <w:sz w:val="24"/>
          <w:szCs w:val="24"/>
          <w:lang w:val="es-PR"/>
        </w:rPr>
        <w:t xml:space="preserve"> que se </w:t>
      </w:r>
      <w:r w:rsidR="002C3F56" w:rsidRPr="00F57743">
        <w:rPr>
          <w:rFonts w:ascii="Book Antiqua" w:hAnsi="Book Antiqua"/>
          <w:sz w:val="24"/>
          <w:szCs w:val="24"/>
          <w:lang w:val="es-PR"/>
        </w:rPr>
        <w:t xml:space="preserve">le reconoce al </w:t>
      </w:r>
      <w:r w:rsidR="00DE7ED1" w:rsidRPr="00F57743">
        <w:rPr>
          <w:rFonts w:ascii="Book Antiqua" w:hAnsi="Book Antiqua"/>
          <w:sz w:val="24"/>
          <w:szCs w:val="24"/>
          <w:lang w:val="es-PR"/>
        </w:rPr>
        <w:t>recluso una vez determina cumplir con la pena de multa, tal como</w:t>
      </w:r>
      <w:r w:rsidR="00B95858" w:rsidRPr="00F57743">
        <w:rPr>
          <w:rFonts w:ascii="Book Antiqua" w:hAnsi="Book Antiqua"/>
          <w:sz w:val="24"/>
          <w:szCs w:val="24"/>
          <w:lang w:val="es-PR"/>
        </w:rPr>
        <w:t xml:space="preserve"> </w:t>
      </w:r>
      <w:r w:rsidR="00DE7ED1" w:rsidRPr="00F57743">
        <w:rPr>
          <w:rFonts w:ascii="Book Antiqua" w:hAnsi="Book Antiqua"/>
          <w:sz w:val="24"/>
          <w:szCs w:val="24"/>
          <w:lang w:val="es-PR"/>
        </w:rPr>
        <w:t>establece</w:t>
      </w:r>
      <w:r w:rsidR="00F05BA1" w:rsidRPr="00F57743">
        <w:rPr>
          <w:rFonts w:ascii="Book Antiqua" w:hAnsi="Book Antiqua"/>
          <w:sz w:val="24"/>
          <w:szCs w:val="24"/>
          <w:lang w:val="es-PR"/>
        </w:rPr>
        <w:t>n</w:t>
      </w:r>
      <w:r w:rsidR="00DE7ED1" w:rsidRPr="00F57743">
        <w:rPr>
          <w:rFonts w:ascii="Book Antiqua" w:hAnsi="Book Antiqua"/>
          <w:sz w:val="24"/>
          <w:szCs w:val="24"/>
          <w:lang w:val="es-PR"/>
        </w:rPr>
        <w:t xml:space="preserve"> la</w:t>
      </w:r>
      <w:r w:rsidR="00F05BA1" w:rsidRPr="00F57743">
        <w:rPr>
          <w:rFonts w:ascii="Book Antiqua" w:hAnsi="Book Antiqua"/>
          <w:sz w:val="24"/>
          <w:szCs w:val="24"/>
          <w:lang w:val="es-PR"/>
        </w:rPr>
        <w:t>s R</w:t>
      </w:r>
      <w:r w:rsidR="00DE7ED1" w:rsidRPr="00F57743">
        <w:rPr>
          <w:rFonts w:ascii="Book Antiqua" w:hAnsi="Book Antiqua"/>
          <w:sz w:val="24"/>
          <w:szCs w:val="24"/>
          <w:lang w:val="es-PR"/>
        </w:rPr>
        <w:t>egla</w:t>
      </w:r>
      <w:r w:rsidR="00F05BA1" w:rsidRPr="00F57743">
        <w:rPr>
          <w:rFonts w:ascii="Book Antiqua" w:hAnsi="Book Antiqua"/>
          <w:sz w:val="24"/>
          <w:szCs w:val="24"/>
          <w:lang w:val="es-PR"/>
        </w:rPr>
        <w:t>s 172 y</w:t>
      </w:r>
      <w:r w:rsidR="00DE7ED1" w:rsidRPr="00F57743">
        <w:rPr>
          <w:rFonts w:ascii="Book Antiqua" w:hAnsi="Book Antiqua"/>
          <w:sz w:val="24"/>
          <w:szCs w:val="24"/>
          <w:lang w:val="es-PR"/>
        </w:rPr>
        <w:t xml:space="preserve"> 177 de las </w:t>
      </w:r>
      <w:r w:rsidR="006D7DC8" w:rsidRPr="00F57743">
        <w:rPr>
          <w:rFonts w:ascii="Book Antiqua" w:hAnsi="Book Antiqua"/>
          <w:sz w:val="24"/>
          <w:szCs w:val="24"/>
          <w:lang w:val="es-PR"/>
        </w:rPr>
        <w:t xml:space="preserve">Reglas </w:t>
      </w:r>
      <w:r w:rsidR="00DE7ED1" w:rsidRPr="00F57743">
        <w:rPr>
          <w:rFonts w:ascii="Book Antiqua" w:hAnsi="Book Antiqua"/>
          <w:sz w:val="24"/>
          <w:szCs w:val="24"/>
          <w:lang w:val="es-PR"/>
        </w:rPr>
        <w:t xml:space="preserve">de Procedimiento Criminal. Estas </w:t>
      </w:r>
      <w:r w:rsidR="00DE7ED1" w:rsidRPr="00F57743">
        <w:rPr>
          <w:rFonts w:ascii="Book Antiqua" w:hAnsi="Book Antiqua"/>
          <w:sz w:val="24"/>
          <w:szCs w:val="24"/>
          <w:lang w:val="es-ES"/>
        </w:rPr>
        <w:t>diferencias sustantivas entre el Código Penal y</w:t>
      </w:r>
      <w:r w:rsidR="00B95858" w:rsidRPr="00F57743">
        <w:rPr>
          <w:rFonts w:ascii="Book Antiqua" w:hAnsi="Book Antiqua"/>
          <w:sz w:val="24"/>
          <w:szCs w:val="24"/>
          <w:lang w:val="es-ES"/>
        </w:rPr>
        <w:t xml:space="preserve"> </w:t>
      </w:r>
      <w:r w:rsidR="00DE7ED1" w:rsidRPr="00F57743">
        <w:rPr>
          <w:rFonts w:ascii="Book Antiqua" w:hAnsi="Book Antiqua"/>
          <w:sz w:val="24"/>
          <w:szCs w:val="24"/>
          <w:lang w:val="es-ES"/>
        </w:rPr>
        <w:t>la</w:t>
      </w:r>
      <w:r w:rsidR="00F05BA1" w:rsidRPr="00F57743">
        <w:rPr>
          <w:rFonts w:ascii="Book Antiqua" w:hAnsi="Book Antiqua"/>
          <w:sz w:val="24"/>
          <w:szCs w:val="24"/>
          <w:lang w:val="es-ES"/>
        </w:rPr>
        <w:t>s R</w:t>
      </w:r>
      <w:r w:rsidR="00DE7ED1" w:rsidRPr="00F57743">
        <w:rPr>
          <w:rFonts w:ascii="Book Antiqua" w:hAnsi="Book Antiqua"/>
          <w:sz w:val="24"/>
          <w:szCs w:val="24"/>
          <w:lang w:val="es-ES"/>
        </w:rPr>
        <w:t>egla</w:t>
      </w:r>
      <w:r w:rsidR="00F05BA1" w:rsidRPr="00F57743">
        <w:rPr>
          <w:rFonts w:ascii="Book Antiqua" w:hAnsi="Book Antiqua"/>
          <w:sz w:val="24"/>
          <w:szCs w:val="24"/>
          <w:lang w:val="es-ES"/>
        </w:rPr>
        <w:t xml:space="preserve">s </w:t>
      </w:r>
      <w:r w:rsidR="00DE7ED1" w:rsidRPr="00F57743">
        <w:rPr>
          <w:rFonts w:ascii="Book Antiqua" w:hAnsi="Book Antiqua"/>
          <w:sz w:val="24"/>
          <w:szCs w:val="24"/>
          <w:lang w:val="es-ES"/>
        </w:rPr>
        <w:t>de Procedimiento Criminal laceran el</w:t>
      </w:r>
      <w:r w:rsidR="001A1768" w:rsidRPr="00F57743">
        <w:rPr>
          <w:rFonts w:ascii="Book Antiqua" w:hAnsi="Book Antiqua"/>
          <w:sz w:val="24"/>
          <w:szCs w:val="24"/>
          <w:lang w:val="es-PR"/>
        </w:rPr>
        <w:t xml:space="preserve"> </w:t>
      </w:r>
      <w:r w:rsidR="003209F0" w:rsidRPr="00F57743">
        <w:rPr>
          <w:rFonts w:ascii="Book Antiqua" w:hAnsi="Book Antiqua"/>
          <w:sz w:val="24"/>
          <w:szCs w:val="24"/>
          <w:lang w:val="es-PR"/>
        </w:rPr>
        <w:t xml:space="preserve">principio de favorabilidad </w:t>
      </w:r>
      <w:r w:rsidR="001A1768" w:rsidRPr="00F57743">
        <w:rPr>
          <w:rFonts w:ascii="Book Antiqua" w:hAnsi="Book Antiqua"/>
          <w:sz w:val="24"/>
          <w:szCs w:val="24"/>
          <w:lang w:val="es-PR"/>
        </w:rPr>
        <w:t>que enmarca</w:t>
      </w:r>
      <w:r w:rsidR="003209F0" w:rsidRPr="00F57743">
        <w:rPr>
          <w:rFonts w:ascii="Book Antiqua" w:hAnsi="Book Antiqua"/>
          <w:sz w:val="24"/>
          <w:szCs w:val="24"/>
          <w:lang w:val="es-PR"/>
        </w:rPr>
        <w:t xml:space="preserve"> el estado de derecho local</w:t>
      </w:r>
      <w:r w:rsidR="00DE7ED1" w:rsidRPr="006C1EBB">
        <w:rPr>
          <w:rFonts w:ascii="Book Antiqua" w:hAnsi="Book Antiqua"/>
          <w:sz w:val="24"/>
          <w:szCs w:val="24"/>
          <w:lang w:val="es-PR"/>
        </w:rPr>
        <w:t xml:space="preserve">, </w:t>
      </w:r>
      <w:r w:rsidR="00187706" w:rsidRPr="006C1EBB">
        <w:rPr>
          <w:rFonts w:ascii="Book Antiqua" w:hAnsi="Book Antiqua"/>
          <w:sz w:val="24"/>
          <w:szCs w:val="24"/>
          <w:lang w:val="es-PR"/>
        </w:rPr>
        <w:t xml:space="preserve">toda vez que el </w:t>
      </w:r>
      <w:r w:rsidR="003209F0" w:rsidRPr="006C1EBB">
        <w:rPr>
          <w:rFonts w:ascii="Book Antiqua" w:hAnsi="Book Antiqua"/>
          <w:sz w:val="24"/>
          <w:szCs w:val="24"/>
          <w:lang w:val="es-PR"/>
        </w:rPr>
        <w:t xml:space="preserve">Gobierno </w:t>
      </w:r>
      <w:r w:rsidR="00187706" w:rsidRPr="006C1EBB">
        <w:rPr>
          <w:rFonts w:ascii="Book Antiqua" w:hAnsi="Book Antiqua"/>
          <w:sz w:val="24"/>
          <w:szCs w:val="24"/>
          <w:lang w:val="es-PR"/>
        </w:rPr>
        <w:t>cuantifica monetariamente los días de prisión de forma adversa al penado</w:t>
      </w:r>
      <w:r w:rsidR="001A1768" w:rsidRPr="006C1EBB">
        <w:rPr>
          <w:rFonts w:ascii="Book Antiqua" w:hAnsi="Book Antiqua"/>
          <w:sz w:val="24"/>
          <w:szCs w:val="24"/>
          <w:lang w:val="es-PR"/>
        </w:rPr>
        <w:t>.</w:t>
      </w:r>
    </w:p>
    <w:p w14:paraId="068059B3" w14:textId="77777777" w:rsidR="001A1768" w:rsidRDefault="002C3F56" w:rsidP="007C6EEB">
      <w:pPr>
        <w:suppressLineNumbers/>
        <w:spacing w:after="120"/>
        <w:ind w:firstLine="360"/>
        <w:rPr>
          <w:rFonts w:ascii="Book Antiqua" w:hAnsi="Book Antiqua"/>
          <w:sz w:val="24"/>
          <w:szCs w:val="24"/>
          <w:lang w:val="es-PR"/>
        </w:rPr>
      </w:pPr>
      <w:r w:rsidRPr="006C1EBB">
        <w:rPr>
          <w:rFonts w:ascii="Book Antiqua" w:hAnsi="Book Antiqua"/>
          <w:sz w:val="24"/>
          <w:szCs w:val="24"/>
          <w:lang w:val="es-PR"/>
        </w:rPr>
        <w:t>Principalmente en momentos en que los puertorriqueños enfrentan una difícil situación económica, es menester que la</w:t>
      </w:r>
      <w:r w:rsidR="006C1EBB" w:rsidRPr="006C1EBB">
        <w:rPr>
          <w:rFonts w:ascii="Book Antiqua" w:hAnsi="Book Antiqua"/>
          <w:sz w:val="24"/>
          <w:szCs w:val="24"/>
          <w:lang w:val="es-PR"/>
        </w:rPr>
        <w:t xml:space="preserve"> Vigésima </w:t>
      </w:r>
      <w:r w:rsidR="00187706" w:rsidRPr="006C1EBB">
        <w:rPr>
          <w:rFonts w:ascii="Book Antiqua" w:hAnsi="Book Antiqua"/>
          <w:sz w:val="24"/>
          <w:szCs w:val="24"/>
          <w:lang w:val="es-PR"/>
        </w:rPr>
        <w:t xml:space="preserve">Asamblea Legislativa </w:t>
      </w:r>
      <w:r w:rsidRPr="006C1EBB">
        <w:rPr>
          <w:rFonts w:ascii="Book Antiqua" w:hAnsi="Book Antiqua"/>
          <w:sz w:val="24"/>
          <w:szCs w:val="24"/>
          <w:lang w:val="es-PR"/>
        </w:rPr>
        <w:t>enmiende</w:t>
      </w:r>
      <w:r w:rsidR="00B95858" w:rsidRPr="006C1EBB">
        <w:rPr>
          <w:rFonts w:ascii="Book Antiqua" w:hAnsi="Book Antiqua"/>
          <w:sz w:val="24"/>
          <w:szCs w:val="24"/>
          <w:lang w:val="es-PR"/>
        </w:rPr>
        <w:t xml:space="preserve"> </w:t>
      </w:r>
      <w:r w:rsidR="00187706" w:rsidRPr="006C1EBB">
        <w:rPr>
          <w:rFonts w:ascii="Book Antiqua" w:eastAsia="Times New Roman" w:hAnsi="Book Antiqua"/>
          <w:sz w:val="24"/>
          <w:szCs w:val="24"/>
          <w:lang w:val="es-ES_tradnl"/>
        </w:rPr>
        <w:t>la</w:t>
      </w:r>
      <w:r w:rsidR="00F05BA1" w:rsidRPr="006C1EBB">
        <w:rPr>
          <w:rFonts w:ascii="Book Antiqua" w:eastAsia="Times New Roman" w:hAnsi="Book Antiqua"/>
          <w:sz w:val="24"/>
          <w:szCs w:val="24"/>
          <w:lang w:val="es-ES_tradnl"/>
        </w:rPr>
        <w:t>s Reglas 172 y</w:t>
      </w:r>
      <w:r w:rsidR="00187706" w:rsidRPr="006C1EBB">
        <w:rPr>
          <w:rFonts w:ascii="Book Antiqua" w:eastAsia="Times New Roman" w:hAnsi="Book Antiqua"/>
          <w:sz w:val="24"/>
          <w:szCs w:val="24"/>
          <w:lang w:val="es-ES_tradnl"/>
        </w:rPr>
        <w:t xml:space="preserve"> 177 de Procedimiento Criminal</w:t>
      </w:r>
      <w:r w:rsidR="001376EF">
        <w:rPr>
          <w:rFonts w:ascii="Book Antiqua" w:eastAsia="Times New Roman" w:hAnsi="Book Antiqua"/>
          <w:sz w:val="24"/>
          <w:szCs w:val="24"/>
          <w:lang w:val="es-ES_tradnl"/>
        </w:rPr>
        <w:t>,</w:t>
      </w:r>
      <w:r w:rsidR="00187706" w:rsidRPr="006C1EBB">
        <w:rPr>
          <w:rFonts w:ascii="Book Antiqua" w:eastAsia="Times New Roman" w:hAnsi="Book Antiqua"/>
          <w:sz w:val="24"/>
          <w:szCs w:val="24"/>
          <w:lang w:val="es-ES_tradnl"/>
        </w:rPr>
        <w:t xml:space="preserve"> a los fines de atemperar</w:t>
      </w:r>
      <w:r w:rsidR="00B95858" w:rsidRPr="006C1EBB">
        <w:rPr>
          <w:rFonts w:ascii="Book Antiqua" w:eastAsia="Times New Roman" w:hAnsi="Book Antiqua"/>
          <w:sz w:val="24"/>
          <w:szCs w:val="24"/>
          <w:lang w:val="es-ES_tradnl"/>
        </w:rPr>
        <w:t xml:space="preserve"> </w:t>
      </w:r>
      <w:r w:rsidR="003209F0" w:rsidRPr="006C1EBB">
        <w:rPr>
          <w:rFonts w:ascii="Book Antiqua" w:eastAsia="Times New Roman" w:hAnsi="Book Antiqua"/>
          <w:sz w:val="24"/>
          <w:szCs w:val="24"/>
          <w:lang w:val="es-ES_tradnl"/>
        </w:rPr>
        <w:t xml:space="preserve">su contenido </w:t>
      </w:r>
      <w:r w:rsidR="00187706" w:rsidRPr="006C1EBB">
        <w:rPr>
          <w:rFonts w:ascii="Book Antiqua" w:eastAsia="Times New Roman" w:hAnsi="Book Antiqua"/>
          <w:sz w:val="24"/>
          <w:szCs w:val="24"/>
          <w:lang w:val="es-ES_tradnl"/>
        </w:rPr>
        <w:t>a lo dispuesto en el Artículo 57 del Código Penal de Puerto Rico.</w:t>
      </w:r>
      <w:r w:rsidR="00187706" w:rsidRPr="006C1EBB">
        <w:rPr>
          <w:rFonts w:ascii="Book Antiqua" w:hAnsi="Book Antiqua"/>
          <w:sz w:val="24"/>
          <w:szCs w:val="24"/>
          <w:lang w:val="es-PR"/>
        </w:rPr>
        <w:t xml:space="preserve"> </w:t>
      </w:r>
      <w:r w:rsidR="001A1768" w:rsidRPr="006C1EBB">
        <w:rPr>
          <w:rFonts w:ascii="Book Antiqua" w:hAnsi="Book Antiqua"/>
          <w:sz w:val="24"/>
          <w:szCs w:val="24"/>
          <w:lang w:val="es-PR"/>
        </w:rPr>
        <w:t xml:space="preserve"> </w:t>
      </w:r>
    </w:p>
    <w:p w14:paraId="04FDD716" w14:textId="7C3FA4AC" w:rsidR="009559E5" w:rsidRPr="007721D4" w:rsidRDefault="009559E5" w:rsidP="007C6EEB">
      <w:pPr>
        <w:suppressLineNumbers/>
        <w:spacing w:after="240"/>
        <w:ind w:firstLine="360"/>
        <w:rPr>
          <w:rFonts w:ascii="Book Antiqua" w:hAnsi="Book Antiqua"/>
          <w:sz w:val="24"/>
          <w:szCs w:val="24"/>
          <w:lang w:val="es-PR"/>
        </w:rPr>
      </w:pPr>
      <w:r w:rsidRPr="007721D4">
        <w:rPr>
          <w:rFonts w:ascii="Book Antiqua" w:hAnsi="Book Antiqua"/>
          <w:sz w:val="24"/>
          <w:szCs w:val="24"/>
          <w:lang w:val="es-PR"/>
        </w:rPr>
        <w:t xml:space="preserve">No obstante, nada de lo dispuesto en el Código Penal </w:t>
      </w:r>
      <w:r w:rsidR="00C55A62" w:rsidRPr="007721D4">
        <w:rPr>
          <w:rFonts w:ascii="Book Antiqua" w:hAnsi="Book Antiqua"/>
          <w:sz w:val="24"/>
          <w:szCs w:val="24"/>
          <w:lang w:val="es-PR"/>
        </w:rPr>
        <w:t xml:space="preserve">o en leyes penales especiales </w:t>
      </w:r>
      <w:r w:rsidR="00812BDF" w:rsidRPr="007721D4">
        <w:rPr>
          <w:rFonts w:ascii="Book Antiqua" w:hAnsi="Book Antiqua"/>
          <w:sz w:val="24"/>
          <w:szCs w:val="24"/>
          <w:lang w:val="es-PR"/>
        </w:rPr>
        <w:t xml:space="preserve">sobre </w:t>
      </w:r>
      <w:r w:rsidRPr="007721D4">
        <w:rPr>
          <w:rFonts w:ascii="Book Antiqua" w:hAnsi="Book Antiqua"/>
          <w:sz w:val="24"/>
          <w:szCs w:val="24"/>
          <w:lang w:val="es-PR"/>
        </w:rPr>
        <w:t>penas impuestas por concepto de multa puede aplicarse a una persona de escasos recursos económicos</w:t>
      </w:r>
      <w:r w:rsidR="00812BDF" w:rsidRPr="007721D4">
        <w:rPr>
          <w:rFonts w:ascii="Book Antiqua" w:hAnsi="Book Antiqua"/>
          <w:sz w:val="24"/>
          <w:szCs w:val="24"/>
          <w:lang w:val="es-PR"/>
        </w:rPr>
        <w:t>. Esto</w:t>
      </w:r>
      <w:r w:rsidRPr="007721D4">
        <w:rPr>
          <w:rFonts w:ascii="Book Antiqua" w:hAnsi="Book Antiqua"/>
          <w:sz w:val="24"/>
          <w:szCs w:val="24"/>
          <w:lang w:val="es-PR"/>
        </w:rPr>
        <w:t xml:space="preserve"> si, a discreción del </w:t>
      </w:r>
      <w:r w:rsidR="00812BDF" w:rsidRPr="007721D4">
        <w:rPr>
          <w:rFonts w:ascii="Book Antiqua" w:hAnsi="Book Antiqua"/>
          <w:sz w:val="24"/>
          <w:szCs w:val="24"/>
          <w:lang w:val="es-PR"/>
        </w:rPr>
        <w:t>t</w:t>
      </w:r>
      <w:r w:rsidRPr="007721D4">
        <w:rPr>
          <w:rFonts w:ascii="Book Antiqua" w:hAnsi="Book Antiqua"/>
          <w:sz w:val="24"/>
          <w:szCs w:val="24"/>
          <w:lang w:val="es-PR"/>
        </w:rPr>
        <w:t xml:space="preserve">ribunal que dicta la pena, se cumplen los requisitos de la Sección 4 de la Ley </w:t>
      </w:r>
      <w:r w:rsidR="00812BDF" w:rsidRPr="007721D4">
        <w:rPr>
          <w:rFonts w:ascii="Book Antiqua" w:hAnsi="Book Antiqua"/>
          <w:sz w:val="24"/>
          <w:szCs w:val="24"/>
          <w:lang w:val="es-PR"/>
        </w:rPr>
        <w:t xml:space="preserve">Núm. </w:t>
      </w:r>
      <w:r w:rsidRPr="007721D4">
        <w:rPr>
          <w:rFonts w:ascii="Book Antiqua" w:hAnsi="Book Antiqua"/>
          <w:sz w:val="24"/>
          <w:szCs w:val="24"/>
          <w:lang w:val="es-PR"/>
        </w:rPr>
        <w:t>34-2021</w:t>
      </w:r>
      <w:r w:rsidR="00473419" w:rsidRPr="007721D4">
        <w:rPr>
          <w:rFonts w:ascii="Book Antiqua" w:hAnsi="Book Antiqua"/>
          <w:sz w:val="24"/>
          <w:szCs w:val="24"/>
          <w:lang w:val="es-PR"/>
        </w:rPr>
        <w:t xml:space="preserve">. </w:t>
      </w:r>
      <w:r w:rsidR="00812BDF" w:rsidRPr="007721D4">
        <w:rPr>
          <w:rFonts w:ascii="Book Antiqua" w:hAnsi="Book Antiqua"/>
          <w:sz w:val="24"/>
          <w:szCs w:val="24"/>
          <w:lang w:val="es-PR"/>
        </w:rPr>
        <w:t>E</w:t>
      </w:r>
      <w:r w:rsidR="00C55A62" w:rsidRPr="007721D4">
        <w:rPr>
          <w:rFonts w:ascii="Book Antiqua" w:hAnsi="Book Antiqua"/>
          <w:sz w:val="24"/>
          <w:szCs w:val="24"/>
          <w:lang w:val="es-PR"/>
        </w:rPr>
        <w:t>n aras de lograr la uniformidad de aplicación de las normas penales, tanto sustantivas como procesales, se uniforma la convalidación de las multas con su equivalencia en días de reclusión, así como sus excepciones.</w:t>
      </w:r>
    </w:p>
    <w:p w14:paraId="19311D2B" w14:textId="77777777" w:rsidR="001456B9" w:rsidRPr="0063558F" w:rsidRDefault="001456B9" w:rsidP="00A46780">
      <w:pPr>
        <w:suppressLineNumbers/>
        <w:spacing w:after="240"/>
        <w:rPr>
          <w:rFonts w:ascii="Book Antiqua" w:eastAsia="Times New Roman" w:hAnsi="Book Antiqua"/>
          <w:b/>
          <w:sz w:val="24"/>
          <w:szCs w:val="24"/>
          <w:lang w:val="es-ES"/>
        </w:rPr>
      </w:pPr>
      <w:r w:rsidRPr="0063558F">
        <w:rPr>
          <w:rFonts w:ascii="Book Antiqua" w:eastAsia="Times New Roman" w:hAnsi="Book Antiqua"/>
          <w:b/>
          <w:sz w:val="24"/>
          <w:szCs w:val="24"/>
          <w:lang w:val="es-ES"/>
        </w:rPr>
        <w:lastRenderedPageBreak/>
        <w:t>DECRÉTASE POR LA ASAMBLEA LEGISLATIVA DE PUERTO RICO:</w:t>
      </w:r>
    </w:p>
    <w:p w14:paraId="0C38BA9D" w14:textId="77777777" w:rsidR="005772CF" w:rsidRPr="0063558F" w:rsidRDefault="005772CF" w:rsidP="00A46780">
      <w:pPr>
        <w:widowControl w:val="0"/>
        <w:spacing w:after="240"/>
        <w:ind w:firstLine="720"/>
        <w:rPr>
          <w:rFonts w:ascii="Book Antiqua" w:eastAsia="Times New Roman" w:hAnsi="Book Antiqua"/>
          <w:sz w:val="24"/>
          <w:szCs w:val="24"/>
          <w:lang w:val="es-ES_tradnl"/>
        </w:rPr>
        <w:sectPr w:rsidR="005772CF" w:rsidRPr="0063558F" w:rsidSect="005772CF">
          <w:headerReference w:type="default" r:id="rId12"/>
          <w:footerReference w:type="default" r:id="rId13"/>
          <w:pgSz w:w="12240" w:h="15840"/>
          <w:pgMar w:top="1440" w:right="1440" w:bottom="1440" w:left="1440" w:header="720" w:footer="720" w:gutter="0"/>
          <w:lnNumType w:countBy="1" w:distance="216"/>
          <w:cols w:space="720"/>
          <w:titlePg/>
          <w:docGrid w:linePitch="360"/>
        </w:sectPr>
      </w:pPr>
    </w:p>
    <w:p w14:paraId="775BD127" w14:textId="69B6D33F" w:rsidR="00F05BA1" w:rsidRPr="00F57743" w:rsidRDefault="00982DEF" w:rsidP="000E7F95">
      <w:pPr>
        <w:widowControl w:val="0"/>
        <w:suppressLineNumbers/>
        <w:spacing w:after="120"/>
        <w:ind w:firstLine="720"/>
        <w:rPr>
          <w:rFonts w:ascii="Book Antiqua" w:eastAsia="Times New Roman" w:hAnsi="Book Antiqua"/>
          <w:sz w:val="24"/>
          <w:szCs w:val="24"/>
          <w:lang w:val="es-ES_tradnl"/>
        </w:rPr>
      </w:pPr>
      <w:r w:rsidRPr="0063558F">
        <w:rPr>
          <w:rFonts w:ascii="Book Antiqua" w:eastAsia="Times New Roman" w:hAnsi="Book Antiqua"/>
          <w:sz w:val="24"/>
          <w:szCs w:val="24"/>
          <w:lang w:val="es-ES_tradnl"/>
        </w:rPr>
        <w:t xml:space="preserve">Artículo </w:t>
      </w:r>
      <w:r w:rsidR="00427C1C" w:rsidRPr="0063558F">
        <w:rPr>
          <w:rFonts w:ascii="Book Antiqua" w:eastAsia="Times New Roman" w:hAnsi="Book Antiqua"/>
          <w:sz w:val="24"/>
          <w:szCs w:val="24"/>
          <w:lang w:val="es-ES_tradnl"/>
        </w:rPr>
        <w:t>1</w:t>
      </w:r>
      <w:r w:rsidR="001456B9" w:rsidRPr="0063558F">
        <w:rPr>
          <w:rFonts w:ascii="Book Antiqua" w:eastAsia="Times New Roman" w:hAnsi="Book Antiqua"/>
          <w:sz w:val="24"/>
          <w:szCs w:val="24"/>
          <w:lang w:val="es-ES_tradnl"/>
        </w:rPr>
        <w:t>.</w:t>
      </w:r>
      <w:r w:rsidR="00F05BA1" w:rsidRPr="0063558F">
        <w:rPr>
          <w:rFonts w:ascii="Book Antiqua" w:eastAsia="Times New Roman" w:hAnsi="Book Antiqua"/>
          <w:sz w:val="24"/>
          <w:szCs w:val="24"/>
          <w:lang w:val="es-ES_tradnl"/>
        </w:rPr>
        <w:t>–</w:t>
      </w:r>
      <w:r w:rsidR="006C1EBB">
        <w:rPr>
          <w:rFonts w:ascii="Book Antiqua" w:eastAsia="Times New Roman" w:hAnsi="Book Antiqua"/>
          <w:sz w:val="24"/>
          <w:szCs w:val="24"/>
          <w:lang w:val="es-ES_tradnl"/>
        </w:rPr>
        <w:t xml:space="preserve"> Se enmienda</w:t>
      </w:r>
      <w:r w:rsidR="000825D7">
        <w:rPr>
          <w:rFonts w:ascii="Book Antiqua" w:eastAsia="Times New Roman" w:hAnsi="Book Antiqua"/>
          <w:sz w:val="24"/>
          <w:szCs w:val="24"/>
          <w:lang w:val="es-ES_tradnl"/>
        </w:rPr>
        <w:t xml:space="preserve"> </w:t>
      </w:r>
      <w:r w:rsidR="00207045" w:rsidRPr="0063558F">
        <w:rPr>
          <w:rFonts w:ascii="Book Antiqua" w:eastAsia="Times New Roman" w:hAnsi="Book Antiqua"/>
          <w:sz w:val="24"/>
          <w:szCs w:val="24"/>
          <w:lang w:val="es-ES_tradnl"/>
        </w:rPr>
        <w:t xml:space="preserve">la Regla </w:t>
      </w:r>
      <w:r w:rsidR="00F05BA1" w:rsidRPr="0063558F">
        <w:rPr>
          <w:rFonts w:ascii="Book Antiqua" w:eastAsia="Times New Roman" w:hAnsi="Book Antiqua"/>
          <w:sz w:val="24"/>
          <w:szCs w:val="24"/>
          <w:lang w:val="es-ES_tradnl"/>
        </w:rPr>
        <w:t xml:space="preserve">172 de las </w:t>
      </w:r>
      <w:r w:rsidR="00F02E42">
        <w:rPr>
          <w:rFonts w:ascii="Book Antiqua" w:eastAsia="Times New Roman" w:hAnsi="Book Antiqua"/>
          <w:sz w:val="24"/>
          <w:szCs w:val="24"/>
          <w:lang w:val="es-ES_tradnl"/>
        </w:rPr>
        <w:t>Reglas de</w:t>
      </w:r>
      <w:r w:rsidR="00F05BA1" w:rsidRPr="0063558F">
        <w:rPr>
          <w:rFonts w:ascii="Book Antiqua" w:eastAsia="Times New Roman" w:hAnsi="Book Antiqua"/>
          <w:sz w:val="24"/>
          <w:szCs w:val="24"/>
          <w:lang w:val="es-ES_tradnl"/>
        </w:rPr>
        <w:t xml:space="preserve"> Procedimiento Criminal</w:t>
      </w:r>
      <w:r w:rsidR="00F02E42">
        <w:rPr>
          <w:rFonts w:ascii="Book Antiqua" w:eastAsia="Times New Roman" w:hAnsi="Book Antiqua"/>
          <w:sz w:val="24"/>
          <w:szCs w:val="24"/>
          <w:lang w:val="es-ES_tradnl"/>
        </w:rPr>
        <w:t xml:space="preserve"> de </w:t>
      </w:r>
      <w:r w:rsidR="00F02E42" w:rsidRPr="00F57743">
        <w:rPr>
          <w:rFonts w:ascii="Book Antiqua" w:eastAsia="Times New Roman" w:hAnsi="Book Antiqua"/>
          <w:sz w:val="24"/>
          <w:szCs w:val="24"/>
          <w:lang w:val="es-ES_tradnl"/>
        </w:rPr>
        <w:t>1963</w:t>
      </w:r>
      <w:r w:rsidR="00F05BA1" w:rsidRPr="00F57743">
        <w:rPr>
          <w:rFonts w:ascii="Book Antiqua" w:eastAsia="Times New Roman" w:hAnsi="Book Antiqua"/>
          <w:sz w:val="24"/>
          <w:szCs w:val="24"/>
          <w:lang w:val="es-ES_tradnl"/>
        </w:rPr>
        <w:t xml:space="preserve">, según enmendadas, para que </w:t>
      </w:r>
      <w:r w:rsidR="005B78EE" w:rsidRPr="007464A4">
        <w:rPr>
          <w:rFonts w:ascii="Book Antiqua" w:eastAsia="Times New Roman" w:hAnsi="Book Antiqua"/>
          <w:sz w:val="24"/>
          <w:szCs w:val="24"/>
          <w:lang w:val="es-ES_tradnl"/>
        </w:rPr>
        <w:t>se</w:t>
      </w:r>
      <w:r w:rsidR="005B78EE">
        <w:rPr>
          <w:rFonts w:ascii="Book Antiqua" w:eastAsia="Times New Roman" w:hAnsi="Book Antiqua"/>
          <w:sz w:val="24"/>
          <w:szCs w:val="24"/>
          <w:lang w:val="es-ES_tradnl"/>
        </w:rPr>
        <w:t xml:space="preserve"> </w:t>
      </w:r>
      <w:r w:rsidR="00F05BA1" w:rsidRPr="00F57743">
        <w:rPr>
          <w:rFonts w:ascii="Book Antiqua" w:eastAsia="Times New Roman" w:hAnsi="Book Antiqua"/>
          <w:sz w:val="24"/>
          <w:szCs w:val="24"/>
          <w:lang w:val="es-ES_tradnl"/>
        </w:rPr>
        <w:t>lea como sigue:</w:t>
      </w:r>
    </w:p>
    <w:p w14:paraId="1873C73F" w14:textId="77777777" w:rsidR="00ED772A" w:rsidRPr="00F57743" w:rsidRDefault="00ED772A" w:rsidP="000E7F95">
      <w:pPr>
        <w:widowControl w:val="0"/>
        <w:suppressLineNumbers/>
        <w:spacing w:after="120"/>
        <w:ind w:firstLine="720"/>
        <w:rPr>
          <w:rFonts w:ascii="Book Antiqua" w:hAnsi="Book Antiqua"/>
          <w:sz w:val="24"/>
          <w:szCs w:val="24"/>
          <w:lang w:val="es-PR"/>
        </w:rPr>
      </w:pPr>
      <w:r w:rsidRPr="00F57743">
        <w:rPr>
          <w:rFonts w:ascii="Book Antiqua" w:eastAsia="Times New Roman" w:hAnsi="Book Antiqua"/>
          <w:sz w:val="24"/>
          <w:szCs w:val="24"/>
          <w:lang w:val="es-ES_tradnl"/>
        </w:rPr>
        <w:t xml:space="preserve">“REGLA 172. </w:t>
      </w:r>
      <w:r w:rsidRPr="00F57743">
        <w:rPr>
          <w:rFonts w:ascii="Book Antiqua" w:hAnsi="Book Antiqua"/>
          <w:sz w:val="24"/>
          <w:szCs w:val="24"/>
          <w:lang w:val="es-PR"/>
        </w:rPr>
        <w:t>— SENTENCIA; PRISIÓN SUBSIDIARIA</w:t>
      </w:r>
      <w:r w:rsidR="006C1EBB" w:rsidRPr="00F57743">
        <w:rPr>
          <w:rFonts w:ascii="Book Antiqua" w:hAnsi="Book Antiqua"/>
          <w:sz w:val="24"/>
          <w:szCs w:val="24"/>
          <w:lang w:val="es-PR"/>
        </w:rPr>
        <w:t>.</w:t>
      </w:r>
    </w:p>
    <w:p w14:paraId="2CAF7BF4" w14:textId="7C195959" w:rsidR="00ED772A" w:rsidRPr="00F57743" w:rsidRDefault="00ED772A" w:rsidP="000E7F95">
      <w:pPr>
        <w:widowControl w:val="0"/>
        <w:suppressLineNumbers/>
        <w:spacing w:after="120"/>
        <w:ind w:left="720" w:firstLine="720"/>
        <w:rPr>
          <w:rFonts w:ascii="Book Antiqua" w:hAnsi="Book Antiqua"/>
          <w:sz w:val="24"/>
          <w:szCs w:val="24"/>
          <w:lang w:val="es-PR"/>
        </w:rPr>
      </w:pPr>
      <w:r w:rsidRPr="00F57743">
        <w:rPr>
          <w:rFonts w:ascii="Book Antiqua" w:eastAsia="Times New Roman" w:hAnsi="Book Antiqua"/>
          <w:sz w:val="24"/>
          <w:szCs w:val="24"/>
          <w:lang w:val="es-ES_tradnl"/>
        </w:rPr>
        <w:t>Cuando el tribunal dictare sentencia condenando al acusado al pago de una multa, si</w:t>
      </w:r>
      <w:r w:rsidR="006C1EBB" w:rsidRPr="00F57743">
        <w:rPr>
          <w:rFonts w:ascii="Book Antiqua" w:eastAsia="Times New Roman" w:hAnsi="Book Antiqua"/>
          <w:sz w:val="24"/>
          <w:szCs w:val="24"/>
          <w:lang w:val="es-ES_tradnl"/>
        </w:rPr>
        <w:t xml:space="preserve"> este</w:t>
      </w:r>
      <w:r w:rsidR="003209F0" w:rsidRPr="00F57743">
        <w:rPr>
          <w:rFonts w:ascii="Book Antiqua" w:eastAsia="Times New Roman" w:hAnsi="Book Antiqua"/>
          <w:sz w:val="24"/>
          <w:szCs w:val="24"/>
          <w:lang w:val="es-ES_tradnl"/>
        </w:rPr>
        <w:t xml:space="preserve"> </w:t>
      </w:r>
      <w:r w:rsidRPr="00F57743">
        <w:rPr>
          <w:rFonts w:ascii="Book Antiqua" w:eastAsia="Times New Roman" w:hAnsi="Book Antiqua"/>
          <w:sz w:val="24"/>
          <w:szCs w:val="24"/>
          <w:lang w:val="es-ES_tradnl"/>
        </w:rPr>
        <w:t xml:space="preserve">dejare de satisfacerla según dispuesto por </w:t>
      </w:r>
      <w:r w:rsidR="00C55A62" w:rsidRPr="007464A4">
        <w:rPr>
          <w:rFonts w:ascii="Book Antiqua" w:eastAsia="Times New Roman" w:hAnsi="Book Antiqua"/>
          <w:sz w:val="24"/>
          <w:szCs w:val="24"/>
          <w:lang w:val="es-ES_tradnl"/>
        </w:rPr>
        <w:t>esta regla</w:t>
      </w:r>
      <w:r w:rsidRPr="00F57743">
        <w:rPr>
          <w:rFonts w:ascii="Book Antiqua" w:eastAsia="Times New Roman" w:hAnsi="Book Antiqua"/>
          <w:sz w:val="24"/>
          <w:szCs w:val="24"/>
          <w:lang w:val="es-ES_tradnl"/>
        </w:rPr>
        <w:t>, será encarcelado por falta de dicho pago y permanecerá en reclusión un día por cada</w:t>
      </w:r>
      <w:r w:rsidR="00F57743" w:rsidRPr="00F57743">
        <w:rPr>
          <w:rFonts w:ascii="Book Antiqua" w:eastAsia="Times New Roman" w:hAnsi="Book Antiqua"/>
          <w:sz w:val="24"/>
          <w:szCs w:val="24"/>
          <w:lang w:val="es-ES_tradnl"/>
        </w:rPr>
        <w:t xml:space="preserve"> </w:t>
      </w:r>
      <w:r w:rsidR="000A57A1" w:rsidRPr="00F57743">
        <w:rPr>
          <w:rFonts w:ascii="Book Antiqua" w:hAnsi="Book Antiqua"/>
          <w:sz w:val="24"/>
          <w:szCs w:val="24"/>
          <w:lang w:val="es-PR"/>
        </w:rPr>
        <w:t>cincuenta dólares ($50)</w:t>
      </w:r>
      <w:r w:rsidRPr="00F57743">
        <w:rPr>
          <w:rFonts w:ascii="Book Antiqua" w:hAnsi="Book Antiqua"/>
          <w:sz w:val="24"/>
          <w:szCs w:val="24"/>
          <w:lang w:val="es-PR"/>
        </w:rPr>
        <w:t xml:space="preserve"> que dejare de satisfacer, sin que esta prisión subsidiaria pueda exceder de</w:t>
      </w:r>
      <w:r w:rsidR="00D62DE6" w:rsidRPr="00F57743">
        <w:rPr>
          <w:rFonts w:ascii="Book Antiqua" w:hAnsi="Book Antiqua"/>
          <w:sz w:val="24"/>
          <w:szCs w:val="24"/>
          <w:lang w:val="es-PR"/>
        </w:rPr>
        <w:t xml:space="preserve"> </w:t>
      </w:r>
      <w:r w:rsidRPr="00F57743">
        <w:rPr>
          <w:rFonts w:ascii="Book Antiqua" w:hAnsi="Book Antiqua"/>
          <w:sz w:val="24"/>
          <w:szCs w:val="24"/>
          <w:lang w:val="es-PR"/>
        </w:rPr>
        <w:t>noventa (90) días.</w:t>
      </w:r>
    </w:p>
    <w:p w14:paraId="6332FEBA" w14:textId="77777777" w:rsidR="00E900D7" w:rsidRPr="00F57743" w:rsidRDefault="00E900D7" w:rsidP="000E7F95">
      <w:pPr>
        <w:widowControl w:val="0"/>
        <w:suppressLineNumbers/>
        <w:spacing w:after="120"/>
        <w:ind w:left="720" w:firstLine="720"/>
        <w:rPr>
          <w:rFonts w:ascii="Book Antiqua" w:hAnsi="Book Antiqua"/>
          <w:sz w:val="24"/>
          <w:szCs w:val="24"/>
          <w:lang w:val="es-PR"/>
        </w:rPr>
      </w:pPr>
      <w:r w:rsidRPr="00F57743">
        <w:rPr>
          <w:rFonts w:ascii="Book Antiqua" w:hAnsi="Book Antiqua"/>
          <w:sz w:val="24"/>
          <w:szCs w:val="24"/>
          <w:lang w:val="es-PR"/>
        </w:rPr>
        <w:t xml:space="preserve">La multa deberá ser satisfecha en treinta (30) días a partir del momento en que sea exigible. Una vez pagada la multa, se entenderá extinguida la pena y no se podrá recurrir en apelación a no ser que concurran los siguientes elementos: </w:t>
      </w:r>
    </w:p>
    <w:p w14:paraId="36632387" w14:textId="77777777" w:rsidR="00E900D7" w:rsidRPr="00F57743" w:rsidRDefault="00E900D7" w:rsidP="000E7F95">
      <w:pPr>
        <w:widowControl w:val="0"/>
        <w:suppressLineNumbers/>
        <w:spacing w:after="120"/>
        <w:ind w:left="720" w:firstLine="720"/>
        <w:rPr>
          <w:rFonts w:ascii="Book Antiqua" w:hAnsi="Book Antiqua"/>
          <w:sz w:val="24"/>
          <w:szCs w:val="24"/>
          <w:lang w:val="es-PR"/>
        </w:rPr>
      </w:pPr>
      <w:r w:rsidRPr="00F57743">
        <w:rPr>
          <w:rFonts w:ascii="Book Antiqua" w:hAnsi="Book Antiqua"/>
          <w:sz w:val="24"/>
          <w:szCs w:val="24"/>
          <w:lang w:val="es-PR"/>
        </w:rPr>
        <w:t xml:space="preserve">a) Si hay posibilidad de que se impongan consecuencias legales colaterales a base del fallo condenatorio. </w:t>
      </w:r>
    </w:p>
    <w:p w14:paraId="1456B27C" w14:textId="77777777" w:rsidR="00E900D7" w:rsidRPr="00F57743" w:rsidRDefault="00E900D7" w:rsidP="000E7F95">
      <w:pPr>
        <w:widowControl w:val="0"/>
        <w:suppressLineNumbers/>
        <w:spacing w:after="120"/>
        <w:ind w:left="720" w:firstLine="720"/>
        <w:rPr>
          <w:rFonts w:ascii="Book Antiqua" w:hAnsi="Book Antiqua"/>
          <w:sz w:val="24"/>
          <w:szCs w:val="24"/>
          <w:lang w:val="es-PR"/>
        </w:rPr>
      </w:pPr>
      <w:r w:rsidRPr="00F57743">
        <w:rPr>
          <w:rFonts w:ascii="Book Antiqua" w:hAnsi="Book Antiqua"/>
          <w:sz w:val="24"/>
          <w:szCs w:val="24"/>
          <w:lang w:val="es-PR"/>
        </w:rPr>
        <w:t xml:space="preserve">b) Si se prueba que el acusado no hubiera podido someter el caso para ser revisado antes de que se extinguiese la pena. </w:t>
      </w:r>
    </w:p>
    <w:p w14:paraId="5D09FA9D" w14:textId="77777777" w:rsidR="00C55A62" w:rsidRDefault="00E900D7" w:rsidP="000E7F95">
      <w:pPr>
        <w:widowControl w:val="0"/>
        <w:suppressLineNumbers/>
        <w:spacing w:after="120"/>
        <w:ind w:left="720" w:firstLine="720"/>
        <w:rPr>
          <w:rFonts w:ascii="Book Antiqua" w:hAnsi="Book Antiqua"/>
          <w:sz w:val="24"/>
          <w:szCs w:val="24"/>
          <w:lang w:val="es-PR"/>
        </w:rPr>
      </w:pPr>
      <w:r w:rsidRPr="00F57743">
        <w:rPr>
          <w:rFonts w:ascii="Book Antiqua" w:hAnsi="Book Antiqua"/>
          <w:sz w:val="24"/>
          <w:szCs w:val="24"/>
          <w:lang w:val="es-PR"/>
        </w:rPr>
        <w:t>c) Si la apelación conlleva alegaciones adicionales de errores de derecho y no apela únicamente la pena impuesta.</w:t>
      </w:r>
      <w:r w:rsidR="00BD3CB0">
        <w:rPr>
          <w:rFonts w:ascii="Book Antiqua" w:hAnsi="Book Antiqua"/>
          <w:sz w:val="24"/>
          <w:szCs w:val="24"/>
          <w:lang w:val="es-PR"/>
        </w:rPr>
        <w:t xml:space="preserve"> </w:t>
      </w:r>
    </w:p>
    <w:p w14:paraId="62E04262" w14:textId="42CD5A00" w:rsidR="00E900D7" w:rsidRPr="00F57743" w:rsidRDefault="00BD3CB0" w:rsidP="000E7F95">
      <w:pPr>
        <w:widowControl w:val="0"/>
        <w:suppressLineNumbers/>
        <w:spacing w:after="120"/>
        <w:ind w:left="720" w:firstLine="720"/>
        <w:rPr>
          <w:rFonts w:ascii="Book Antiqua" w:hAnsi="Book Antiqua"/>
          <w:sz w:val="24"/>
          <w:szCs w:val="24"/>
          <w:lang w:val="es-PR"/>
        </w:rPr>
      </w:pPr>
      <w:r>
        <w:rPr>
          <w:rFonts w:ascii="Book Antiqua" w:hAnsi="Book Antiqua"/>
          <w:sz w:val="24"/>
          <w:szCs w:val="24"/>
          <w:lang w:val="es-PR"/>
        </w:rPr>
        <w:t>Nada de lo dispuesto</w:t>
      </w:r>
      <w:r w:rsidR="002214BA">
        <w:rPr>
          <w:rFonts w:ascii="Book Antiqua" w:hAnsi="Book Antiqua"/>
          <w:sz w:val="24"/>
          <w:szCs w:val="24"/>
          <w:lang w:val="es-PR"/>
        </w:rPr>
        <w:t xml:space="preserve"> en esta regla </w:t>
      </w:r>
      <w:r w:rsidR="00D15124" w:rsidRPr="00DB7496">
        <w:rPr>
          <w:rFonts w:ascii="Book Antiqua" w:hAnsi="Book Antiqua"/>
          <w:sz w:val="24"/>
          <w:szCs w:val="24"/>
          <w:lang w:val="es-PR"/>
        </w:rPr>
        <w:t>afecta</w:t>
      </w:r>
      <w:r w:rsidR="00D15124" w:rsidRPr="00D15124">
        <w:rPr>
          <w:rFonts w:ascii="Book Antiqua" w:hAnsi="Book Antiqua"/>
          <w:sz w:val="24"/>
          <w:szCs w:val="24"/>
          <w:lang w:val="es-PR"/>
        </w:rPr>
        <w:t xml:space="preserve"> </w:t>
      </w:r>
      <w:r w:rsidR="002214BA">
        <w:rPr>
          <w:rFonts w:ascii="Book Antiqua" w:hAnsi="Book Antiqua"/>
          <w:sz w:val="24"/>
          <w:szCs w:val="24"/>
          <w:lang w:val="es-PR"/>
        </w:rPr>
        <w:t xml:space="preserve">la aplicabilidad de la </w:t>
      </w:r>
      <w:r w:rsidR="00C55A62" w:rsidRPr="00DB7496">
        <w:rPr>
          <w:rFonts w:ascii="Book Antiqua" w:hAnsi="Book Antiqua"/>
          <w:sz w:val="24"/>
          <w:szCs w:val="24"/>
          <w:lang w:val="es-PR"/>
        </w:rPr>
        <w:t xml:space="preserve">Sección 4 (Pago de la Pena Especial; Exenciones) </w:t>
      </w:r>
      <w:r w:rsidR="002214BA">
        <w:rPr>
          <w:rFonts w:ascii="Book Antiqua" w:hAnsi="Book Antiqua"/>
          <w:sz w:val="24"/>
          <w:szCs w:val="24"/>
          <w:lang w:val="es-PR"/>
        </w:rPr>
        <w:t xml:space="preserve">de la Ley </w:t>
      </w:r>
      <w:r w:rsidR="00812BDF" w:rsidRPr="00DB7496">
        <w:rPr>
          <w:rFonts w:ascii="Book Antiqua" w:hAnsi="Book Antiqua"/>
          <w:sz w:val="24"/>
          <w:szCs w:val="24"/>
          <w:lang w:val="es-PR"/>
        </w:rPr>
        <w:t>Núm.</w:t>
      </w:r>
      <w:r w:rsidR="00812BDF" w:rsidRPr="00812BDF">
        <w:rPr>
          <w:rFonts w:ascii="Book Antiqua" w:hAnsi="Book Antiqua"/>
          <w:sz w:val="24"/>
          <w:szCs w:val="24"/>
          <w:lang w:val="es-PR"/>
        </w:rPr>
        <w:t xml:space="preserve"> </w:t>
      </w:r>
      <w:r w:rsidR="002214BA">
        <w:rPr>
          <w:rFonts w:ascii="Book Antiqua" w:hAnsi="Book Antiqua"/>
          <w:sz w:val="24"/>
          <w:szCs w:val="24"/>
          <w:lang w:val="es-PR"/>
        </w:rPr>
        <w:t>34-2021</w:t>
      </w:r>
      <w:r w:rsidR="001662CF">
        <w:rPr>
          <w:rFonts w:ascii="Book Antiqua" w:hAnsi="Book Antiqua"/>
          <w:sz w:val="24"/>
          <w:szCs w:val="24"/>
          <w:lang w:val="es-PR"/>
        </w:rPr>
        <w:t xml:space="preserve"> </w:t>
      </w:r>
      <w:r w:rsidR="002214BA">
        <w:rPr>
          <w:rFonts w:ascii="Book Antiqua" w:hAnsi="Book Antiqua"/>
          <w:sz w:val="24"/>
          <w:szCs w:val="24"/>
          <w:lang w:val="es-PR"/>
        </w:rPr>
        <w:t>conocida como “Ley para la Imposición de la Pena Especial del Código Penal de Puerto Rico</w:t>
      </w:r>
      <w:r w:rsidR="00A625A7">
        <w:rPr>
          <w:rFonts w:ascii="Book Antiqua" w:hAnsi="Book Antiqua"/>
          <w:sz w:val="24"/>
          <w:szCs w:val="24"/>
          <w:lang w:val="es-PR"/>
        </w:rPr>
        <w:t>”</w:t>
      </w:r>
      <w:r w:rsidR="002214BA">
        <w:rPr>
          <w:rFonts w:ascii="Book Antiqua" w:hAnsi="Book Antiqua"/>
          <w:sz w:val="24"/>
          <w:szCs w:val="24"/>
          <w:lang w:val="es-PR"/>
        </w:rPr>
        <w:t>.</w:t>
      </w:r>
      <w:r w:rsidR="003411E7">
        <w:rPr>
          <w:rFonts w:ascii="Book Antiqua" w:hAnsi="Book Antiqua"/>
          <w:sz w:val="24"/>
          <w:szCs w:val="24"/>
          <w:lang w:val="es-PR"/>
        </w:rPr>
        <w:t>”</w:t>
      </w:r>
    </w:p>
    <w:p w14:paraId="505F9247" w14:textId="77777777" w:rsidR="00ED772A" w:rsidRPr="00F57743" w:rsidRDefault="00ED772A" w:rsidP="000E7F95">
      <w:pPr>
        <w:widowControl w:val="0"/>
        <w:suppressLineNumbers/>
        <w:tabs>
          <w:tab w:val="left" w:pos="720"/>
          <w:tab w:val="left" w:pos="2160"/>
          <w:tab w:val="num" w:pos="2520"/>
        </w:tabs>
        <w:spacing w:after="120"/>
        <w:rPr>
          <w:rFonts w:ascii="Book Antiqua" w:eastAsia="Times New Roman" w:hAnsi="Book Antiqua"/>
          <w:sz w:val="24"/>
          <w:szCs w:val="24"/>
          <w:lang w:val="es-ES_tradnl"/>
        </w:rPr>
      </w:pPr>
      <w:r w:rsidRPr="00F57743">
        <w:rPr>
          <w:rFonts w:ascii="Book Antiqua" w:eastAsia="Times New Roman" w:hAnsi="Book Antiqua"/>
          <w:sz w:val="24"/>
          <w:szCs w:val="24"/>
          <w:lang w:val="es-ES_tradnl"/>
        </w:rPr>
        <w:tab/>
      </w:r>
      <w:r w:rsidR="00014771" w:rsidRPr="00F57743">
        <w:rPr>
          <w:rFonts w:ascii="Book Antiqua" w:eastAsia="Times New Roman" w:hAnsi="Book Antiqua"/>
          <w:sz w:val="24"/>
          <w:szCs w:val="24"/>
          <w:lang w:val="es-ES"/>
        </w:rPr>
        <w:t xml:space="preserve">Artículo </w:t>
      </w:r>
      <w:r w:rsidRPr="00F57743">
        <w:rPr>
          <w:rFonts w:ascii="Book Antiqua" w:eastAsia="Times New Roman" w:hAnsi="Book Antiqua"/>
          <w:sz w:val="24"/>
          <w:szCs w:val="24"/>
          <w:lang w:val="es-ES_tradnl"/>
        </w:rPr>
        <w:t>2.</w:t>
      </w:r>
      <w:r w:rsidR="000471BC" w:rsidRPr="00F57743">
        <w:rPr>
          <w:rFonts w:ascii="Book Antiqua" w:eastAsia="Times New Roman" w:hAnsi="Book Antiqua"/>
          <w:sz w:val="24"/>
          <w:szCs w:val="24"/>
          <w:lang w:val="es-ES_tradnl"/>
        </w:rPr>
        <w:t>–</w:t>
      </w:r>
      <w:r w:rsidR="006C1EBB" w:rsidRPr="00F57743">
        <w:rPr>
          <w:rFonts w:ascii="Book Antiqua" w:eastAsia="Times New Roman" w:hAnsi="Book Antiqua"/>
          <w:sz w:val="24"/>
          <w:szCs w:val="24"/>
          <w:lang w:val="es-ES_tradnl"/>
        </w:rPr>
        <w:t xml:space="preserve"> Se enmienda</w:t>
      </w:r>
      <w:r w:rsidR="000825D7" w:rsidRPr="00F57743">
        <w:rPr>
          <w:rFonts w:ascii="Book Antiqua" w:eastAsia="Times New Roman" w:hAnsi="Book Antiqua"/>
          <w:sz w:val="24"/>
          <w:szCs w:val="24"/>
          <w:lang w:val="es-ES"/>
        </w:rPr>
        <w:t xml:space="preserve"> </w:t>
      </w:r>
      <w:r w:rsidR="00314DB7" w:rsidRPr="00F57743">
        <w:rPr>
          <w:rFonts w:ascii="Book Antiqua" w:eastAsia="Times New Roman" w:hAnsi="Book Antiqua"/>
          <w:sz w:val="24"/>
          <w:szCs w:val="24"/>
          <w:lang w:val="es-ES"/>
        </w:rPr>
        <w:t xml:space="preserve">la </w:t>
      </w:r>
      <w:r w:rsidR="00314DB7" w:rsidRPr="00F57743">
        <w:rPr>
          <w:rFonts w:ascii="Book Antiqua" w:eastAsia="Times New Roman" w:hAnsi="Book Antiqua"/>
          <w:sz w:val="24"/>
          <w:szCs w:val="24"/>
          <w:lang w:val="es-ES_tradnl"/>
        </w:rPr>
        <w:t xml:space="preserve">Regla 177 de las </w:t>
      </w:r>
      <w:r w:rsidR="00F02E42" w:rsidRPr="00F57743">
        <w:rPr>
          <w:rFonts w:ascii="Book Antiqua" w:eastAsia="Times New Roman" w:hAnsi="Book Antiqua"/>
          <w:sz w:val="24"/>
          <w:szCs w:val="24"/>
          <w:lang w:val="es-ES_tradnl"/>
        </w:rPr>
        <w:t>Reglas de</w:t>
      </w:r>
      <w:r w:rsidR="00314DB7" w:rsidRPr="00F57743">
        <w:rPr>
          <w:rFonts w:ascii="Book Antiqua" w:eastAsia="Times New Roman" w:hAnsi="Book Antiqua"/>
          <w:sz w:val="24"/>
          <w:szCs w:val="24"/>
          <w:lang w:val="es-ES_tradnl"/>
        </w:rPr>
        <w:t xml:space="preserve"> Procedimiento Criminal</w:t>
      </w:r>
      <w:r w:rsidR="00F02E42" w:rsidRPr="00F57743">
        <w:rPr>
          <w:rFonts w:ascii="Book Antiqua" w:eastAsia="Times New Roman" w:hAnsi="Book Antiqua"/>
          <w:sz w:val="24"/>
          <w:szCs w:val="24"/>
          <w:lang w:val="es-ES_tradnl"/>
        </w:rPr>
        <w:t xml:space="preserve"> de 1963</w:t>
      </w:r>
      <w:r w:rsidR="00314DB7" w:rsidRPr="00F57743">
        <w:rPr>
          <w:rFonts w:ascii="Book Antiqua" w:eastAsia="Times New Roman" w:hAnsi="Book Antiqua"/>
          <w:sz w:val="24"/>
          <w:szCs w:val="24"/>
          <w:lang w:val="es-ES_tradnl"/>
        </w:rPr>
        <w:t>, según enmendadas, para que</w:t>
      </w:r>
      <w:r w:rsidR="00C55A62">
        <w:rPr>
          <w:rFonts w:ascii="Book Antiqua" w:eastAsia="Times New Roman" w:hAnsi="Book Antiqua"/>
          <w:sz w:val="24"/>
          <w:szCs w:val="24"/>
          <w:lang w:val="es-ES_tradnl"/>
        </w:rPr>
        <w:t xml:space="preserve"> </w:t>
      </w:r>
      <w:r w:rsidR="00C55A62" w:rsidRPr="00B847FF">
        <w:rPr>
          <w:rFonts w:ascii="Book Antiqua" w:eastAsia="Times New Roman" w:hAnsi="Book Antiqua"/>
          <w:sz w:val="24"/>
          <w:szCs w:val="24"/>
          <w:lang w:val="es-ES_tradnl"/>
        </w:rPr>
        <w:t>se</w:t>
      </w:r>
      <w:r w:rsidR="00314DB7" w:rsidRPr="00F57743">
        <w:rPr>
          <w:rFonts w:ascii="Book Antiqua" w:eastAsia="Times New Roman" w:hAnsi="Book Antiqua"/>
          <w:sz w:val="24"/>
          <w:szCs w:val="24"/>
          <w:lang w:val="es-ES_tradnl"/>
        </w:rPr>
        <w:t xml:space="preserve"> lea como sigue: </w:t>
      </w:r>
    </w:p>
    <w:p w14:paraId="7D7B7E1D" w14:textId="77777777" w:rsidR="00ED772A" w:rsidRPr="00F57743" w:rsidRDefault="00ED772A" w:rsidP="000E7F95">
      <w:pPr>
        <w:widowControl w:val="0"/>
        <w:suppressLineNumbers/>
        <w:spacing w:after="120"/>
        <w:ind w:firstLine="720"/>
        <w:rPr>
          <w:rFonts w:ascii="Book Antiqua" w:hAnsi="Book Antiqua"/>
          <w:sz w:val="24"/>
          <w:szCs w:val="24"/>
          <w:lang w:val="es-PR"/>
        </w:rPr>
      </w:pPr>
      <w:r w:rsidRPr="00F57743">
        <w:rPr>
          <w:rFonts w:ascii="Book Antiqua" w:hAnsi="Book Antiqua"/>
          <w:sz w:val="24"/>
          <w:szCs w:val="24"/>
          <w:lang w:val="es-PR"/>
        </w:rPr>
        <w:t xml:space="preserve">“REGLA 177. — SENTENCIA A PRISIÓN; CUMPLIMIENTO. </w:t>
      </w:r>
    </w:p>
    <w:p w14:paraId="05A213F4" w14:textId="0D150F93" w:rsidR="00C55A62" w:rsidRDefault="00BC5E62" w:rsidP="000E7F95">
      <w:pPr>
        <w:widowControl w:val="0"/>
        <w:suppressLineNumbers/>
        <w:spacing w:after="120"/>
        <w:ind w:left="720" w:firstLine="720"/>
        <w:rPr>
          <w:rFonts w:ascii="Book Antiqua" w:hAnsi="Book Antiqua"/>
          <w:sz w:val="24"/>
          <w:szCs w:val="24"/>
          <w:lang w:val="es-PR"/>
        </w:rPr>
      </w:pPr>
      <w:r w:rsidRPr="00F57743">
        <w:rPr>
          <w:noProof/>
        </w:rPr>
        <mc:AlternateContent>
          <mc:Choice Requires="wps">
            <w:drawing>
              <wp:anchor distT="4294967295" distB="4294967295" distL="114300" distR="114300" simplePos="0" relativeHeight="251661312" behindDoc="0" locked="0" layoutInCell="1" allowOverlap="1" wp14:anchorId="6EB00CED" wp14:editId="3E4235C1">
                <wp:simplePos x="0" y="0"/>
                <wp:positionH relativeFrom="column">
                  <wp:posOffset>-1299210</wp:posOffset>
                </wp:positionH>
                <wp:positionV relativeFrom="paragraph">
                  <wp:posOffset>2197099</wp:posOffset>
                </wp:positionV>
                <wp:extent cx="95250" cy="0"/>
                <wp:effectExtent l="0" t="0" r="0" b="0"/>
                <wp:wrapNone/>
                <wp:docPr id="130582953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60BBCF" id="Straight Arrow Connector 1" o:spid="_x0000_s1026" type="#_x0000_t32" style="position:absolute;margin-left:-102.3pt;margin-top:173pt;width: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"/>
            </w:pict>
          </mc:Fallback>
        </mc:AlternateContent>
      </w:r>
      <w:r w:rsidR="00ED772A" w:rsidRPr="00F57743">
        <w:rPr>
          <w:rFonts w:ascii="Book Antiqua" w:hAnsi="Book Antiqua"/>
          <w:sz w:val="24"/>
          <w:szCs w:val="24"/>
          <w:lang w:val="es-PR"/>
        </w:rPr>
        <w:t>Si la sentencia fuere por condena a prisión, el acusado será trasladado sin demora al cuidado del funcionario correspondiente y será detenido por</w:t>
      </w:r>
      <w:r w:rsidR="006C1EBB" w:rsidRPr="00F57743">
        <w:rPr>
          <w:rFonts w:ascii="Book Antiqua" w:hAnsi="Book Antiqua"/>
          <w:sz w:val="24"/>
          <w:szCs w:val="24"/>
          <w:lang w:val="es-PR"/>
        </w:rPr>
        <w:t xml:space="preserve"> este</w:t>
      </w:r>
      <w:r w:rsidR="00D62DE6" w:rsidRPr="00F57743">
        <w:rPr>
          <w:rFonts w:ascii="Book Antiqua" w:hAnsi="Book Antiqua"/>
          <w:sz w:val="24"/>
          <w:szCs w:val="24"/>
          <w:lang w:val="es-PR"/>
        </w:rPr>
        <w:t xml:space="preserve"> </w:t>
      </w:r>
      <w:r w:rsidR="00ED772A" w:rsidRPr="00F57743">
        <w:rPr>
          <w:rFonts w:ascii="Book Antiqua" w:hAnsi="Book Antiqua"/>
          <w:sz w:val="24"/>
          <w:szCs w:val="24"/>
          <w:lang w:val="es-PR"/>
        </w:rPr>
        <w:t xml:space="preserve">hasta que la sentencia se hubiere cumplido. Lo mismo se hará si la sentencia fuere para el pago de una multa y prisión subsidiaria, cuando la multa no fuere satisfecha. Si después de haber empezado a cumplir la sentencia subsidiaria por falta del citado pago, el confinado deseare satisfacer la multa, se le abonará </w:t>
      </w:r>
      <w:r w:rsidR="000A57A1" w:rsidRPr="00F57743">
        <w:rPr>
          <w:rFonts w:ascii="Book Antiqua" w:hAnsi="Book Antiqua"/>
          <w:sz w:val="24"/>
          <w:szCs w:val="24"/>
          <w:lang w:val="es-PR"/>
        </w:rPr>
        <w:t>cincuenta dólares ($50)</w:t>
      </w:r>
      <w:r w:rsidR="00ED772A" w:rsidRPr="00F57743">
        <w:rPr>
          <w:rFonts w:ascii="Book Antiqua" w:hAnsi="Book Antiqua"/>
          <w:sz w:val="24"/>
          <w:szCs w:val="24"/>
          <w:lang w:val="es-PR"/>
        </w:rPr>
        <w:t xml:space="preserve"> por cada día de reclusión que hubiere sufrido por tal falta de pago.</w:t>
      </w:r>
      <w:r w:rsidR="007F1F42">
        <w:rPr>
          <w:rFonts w:ascii="Book Antiqua" w:hAnsi="Book Antiqua"/>
          <w:sz w:val="24"/>
          <w:szCs w:val="24"/>
          <w:lang w:val="es-PR"/>
        </w:rPr>
        <w:t xml:space="preserve"> </w:t>
      </w:r>
    </w:p>
    <w:p w14:paraId="35E41D08" w14:textId="57447ED1" w:rsidR="00ED772A" w:rsidRPr="00F57743" w:rsidRDefault="007F1F42" w:rsidP="000E7F95">
      <w:pPr>
        <w:widowControl w:val="0"/>
        <w:suppressLineNumbers/>
        <w:spacing w:after="120"/>
        <w:ind w:left="720" w:firstLine="720"/>
        <w:rPr>
          <w:rFonts w:ascii="Book Antiqua" w:hAnsi="Book Antiqua"/>
          <w:sz w:val="24"/>
          <w:szCs w:val="24"/>
          <w:lang w:val="es-PR"/>
        </w:rPr>
      </w:pPr>
      <w:r>
        <w:rPr>
          <w:rFonts w:ascii="Book Antiqua" w:hAnsi="Book Antiqua"/>
          <w:sz w:val="24"/>
          <w:szCs w:val="24"/>
          <w:lang w:val="es-PR"/>
        </w:rPr>
        <w:t xml:space="preserve">Nada de lo dispuesto en esta regla </w:t>
      </w:r>
      <w:r w:rsidR="00D15124" w:rsidRPr="001B7950">
        <w:rPr>
          <w:rFonts w:ascii="Book Antiqua" w:hAnsi="Book Antiqua"/>
          <w:sz w:val="24"/>
          <w:szCs w:val="24"/>
          <w:lang w:val="es-PR"/>
        </w:rPr>
        <w:t>afecta</w:t>
      </w:r>
      <w:r w:rsidR="00D15124" w:rsidRPr="00D15124">
        <w:rPr>
          <w:rFonts w:ascii="Book Antiqua" w:hAnsi="Book Antiqua"/>
          <w:sz w:val="24"/>
          <w:szCs w:val="24"/>
          <w:lang w:val="es-PR"/>
        </w:rPr>
        <w:t xml:space="preserve"> </w:t>
      </w:r>
      <w:r>
        <w:rPr>
          <w:rFonts w:ascii="Book Antiqua" w:hAnsi="Book Antiqua"/>
          <w:sz w:val="24"/>
          <w:szCs w:val="24"/>
          <w:lang w:val="es-PR"/>
        </w:rPr>
        <w:t xml:space="preserve">la aplicabilidad de la </w:t>
      </w:r>
      <w:r w:rsidR="00C55A62" w:rsidRPr="00C14907">
        <w:rPr>
          <w:rFonts w:ascii="Book Antiqua" w:hAnsi="Book Antiqua"/>
          <w:sz w:val="24"/>
          <w:szCs w:val="24"/>
          <w:lang w:val="es-PR"/>
        </w:rPr>
        <w:t xml:space="preserve">Sección 4 (Pago de la Pena Especial; Exenciones) </w:t>
      </w:r>
      <w:r>
        <w:rPr>
          <w:rFonts w:ascii="Book Antiqua" w:hAnsi="Book Antiqua"/>
          <w:sz w:val="24"/>
          <w:szCs w:val="24"/>
          <w:lang w:val="es-PR"/>
        </w:rPr>
        <w:t xml:space="preserve">de la Ley </w:t>
      </w:r>
      <w:r w:rsidR="00812BDF" w:rsidRPr="005E190E">
        <w:rPr>
          <w:rFonts w:ascii="Book Antiqua" w:hAnsi="Book Antiqua"/>
          <w:sz w:val="24"/>
          <w:szCs w:val="24"/>
          <w:lang w:val="es-PR"/>
        </w:rPr>
        <w:t>Núm.</w:t>
      </w:r>
      <w:r w:rsidR="00812BDF" w:rsidRPr="00812BDF">
        <w:rPr>
          <w:rFonts w:ascii="Book Antiqua" w:hAnsi="Book Antiqua"/>
          <w:sz w:val="24"/>
          <w:szCs w:val="24"/>
          <w:lang w:val="es-PR"/>
        </w:rPr>
        <w:t xml:space="preserve"> </w:t>
      </w:r>
      <w:r>
        <w:rPr>
          <w:rFonts w:ascii="Book Antiqua" w:hAnsi="Book Antiqua"/>
          <w:sz w:val="24"/>
          <w:szCs w:val="24"/>
          <w:lang w:val="es-PR"/>
        </w:rPr>
        <w:t>34-2021 conocida como “Ley para la Imposición de la Pena Especial del Código Penal de Puerto Rico</w:t>
      </w:r>
      <w:r w:rsidR="002C6A69">
        <w:rPr>
          <w:rFonts w:ascii="Book Antiqua" w:hAnsi="Book Antiqua"/>
          <w:sz w:val="24"/>
          <w:szCs w:val="24"/>
          <w:lang w:val="es-PR"/>
        </w:rPr>
        <w:t>”</w:t>
      </w:r>
      <w:r>
        <w:rPr>
          <w:rFonts w:ascii="Book Antiqua" w:hAnsi="Book Antiqua"/>
          <w:sz w:val="24"/>
          <w:szCs w:val="24"/>
          <w:lang w:val="es-PR"/>
        </w:rPr>
        <w:t>.</w:t>
      </w:r>
      <w:r w:rsidR="00ED772A" w:rsidRPr="00F57743">
        <w:rPr>
          <w:rFonts w:ascii="Book Antiqua" w:hAnsi="Book Antiqua"/>
          <w:sz w:val="24"/>
          <w:szCs w:val="24"/>
          <w:lang w:val="es-PR"/>
        </w:rPr>
        <w:t>”</w:t>
      </w:r>
    </w:p>
    <w:p w14:paraId="0B3A87E3" w14:textId="77777777" w:rsidR="00EF4C54" w:rsidRPr="00F57743" w:rsidRDefault="00A222F4" w:rsidP="000E7F95">
      <w:pPr>
        <w:widowControl w:val="0"/>
        <w:suppressLineNumbers/>
        <w:tabs>
          <w:tab w:val="left" w:pos="720"/>
          <w:tab w:val="left" w:pos="2160"/>
          <w:tab w:val="num" w:pos="2520"/>
        </w:tabs>
        <w:spacing w:after="120"/>
        <w:rPr>
          <w:rFonts w:ascii="Book Antiqua" w:hAnsi="Book Antiqua"/>
          <w:sz w:val="24"/>
          <w:szCs w:val="24"/>
          <w:lang w:val="es-ES"/>
        </w:rPr>
      </w:pPr>
      <w:r w:rsidRPr="00F57743">
        <w:rPr>
          <w:rFonts w:ascii="Book Antiqua" w:hAnsi="Book Antiqua"/>
          <w:b/>
          <w:sz w:val="24"/>
          <w:szCs w:val="24"/>
          <w:lang w:val="es-ES"/>
        </w:rPr>
        <w:tab/>
      </w:r>
      <w:r w:rsidR="00503AE8" w:rsidRPr="00F57743">
        <w:rPr>
          <w:rFonts w:ascii="Book Antiqua" w:hAnsi="Book Antiqua"/>
          <w:sz w:val="24"/>
          <w:szCs w:val="24"/>
          <w:lang w:val="es-ES"/>
        </w:rPr>
        <w:t xml:space="preserve">Artículo </w:t>
      </w:r>
      <w:proofErr w:type="gramStart"/>
      <w:r w:rsidR="00ED772A" w:rsidRPr="00F57743">
        <w:rPr>
          <w:rFonts w:ascii="Book Antiqua" w:hAnsi="Book Antiqua"/>
          <w:sz w:val="24"/>
          <w:szCs w:val="24"/>
          <w:lang w:val="es-ES"/>
        </w:rPr>
        <w:t>3.</w:t>
      </w:r>
      <w:r w:rsidR="005B7E89" w:rsidRPr="00F57743">
        <w:rPr>
          <w:rFonts w:ascii="Book Antiqua" w:hAnsi="Book Antiqua"/>
          <w:sz w:val="24"/>
          <w:szCs w:val="24"/>
          <w:lang w:val="es-ES"/>
        </w:rPr>
        <w:t>–</w:t>
      </w:r>
      <w:proofErr w:type="gramEnd"/>
      <w:r w:rsidR="005B7E89" w:rsidRPr="00F57743">
        <w:rPr>
          <w:rFonts w:ascii="Book Antiqua" w:hAnsi="Book Antiqua"/>
          <w:sz w:val="24"/>
          <w:szCs w:val="24"/>
          <w:lang w:val="es-ES"/>
        </w:rPr>
        <w:t xml:space="preserve"> </w:t>
      </w:r>
      <w:r w:rsidR="00EF4C54" w:rsidRPr="00F57743">
        <w:rPr>
          <w:rFonts w:ascii="Book Antiqua" w:hAnsi="Book Antiqua"/>
          <w:sz w:val="24"/>
          <w:szCs w:val="24"/>
          <w:lang w:val="es-ES"/>
        </w:rPr>
        <w:t>Separabilidad.</w:t>
      </w:r>
    </w:p>
    <w:p w14:paraId="5F7BC9FB" w14:textId="77777777" w:rsidR="00EF4C54" w:rsidRPr="00F57743" w:rsidRDefault="00EB1601" w:rsidP="000E7F95">
      <w:pPr>
        <w:widowControl w:val="0"/>
        <w:suppressLineNumbers/>
        <w:tabs>
          <w:tab w:val="left" w:pos="720"/>
          <w:tab w:val="left" w:pos="2160"/>
          <w:tab w:val="num" w:pos="2520"/>
        </w:tabs>
        <w:spacing w:after="120"/>
        <w:rPr>
          <w:rFonts w:ascii="Book Antiqua" w:hAnsi="Book Antiqua"/>
          <w:sz w:val="24"/>
          <w:szCs w:val="24"/>
          <w:lang w:val="es-PR"/>
        </w:rPr>
      </w:pPr>
      <w:r w:rsidRPr="00F57743">
        <w:rPr>
          <w:rFonts w:ascii="Book Antiqua" w:hAnsi="Book Antiqua"/>
          <w:sz w:val="24"/>
          <w:szCs w:val="24"/>
          <w:lang w:val="es-PR"/>
        </w:rPr>
        <w:tab/>
      </w:r>
      <w:r w:rsidR="00D62DE6" w:rsidRPr="00F57743">
        <w:rPr>
          <w:rFonts w:ascii="Book Antiqua" w:hAnsi="Book Antiqua"/>
          <w:sz w:val="24"/>
          <w:szCs w:val="24"/>
          <w:lang w:val="es-PR"/>
        </w:rPr>
        <w:t xml:space="preserve">Si cualquier parte de esta Ley fuese declarada nula o inconstitucional por un Tribunal con jurisdicción, el dictamen no afectará ni invalidará el resto de la Ley y su </w:t>
      </w:r>
      <w:r w:rsidR="00D62DE6" w:rsidRPr="00F57743">
        <w:rPr>
          <w:rFonts w:ascii="Book Antiqua" w:hAnsi="Book Antiqua"/>
          <w:sz w:val="24"/>
          <w:szCs w:val="24"/>
          <w:lang w:val="es-PR"/>
        </w:rPr>
        <w:lastRenderedPageBreak/>
        <w:t>efecto quedará limitado al asunto objeto del dictamen.</w:t>
      </w:r>
    </w:p>
    <w:p w14:paraId="2B009D11" w14:textId="76AAAFE7" w:rsidR="00EF4C54" w:rsidRPr="00F57743" w:rsidRDefault="00A222F4" w:rsidP="000E7F95">
      <w:pPr>
        <w:widowControl w:val="0"/>
        <w:suppressLineNumbers/>
        <w:tabs>
          <w:tab w:val="left" w:pos="720"/>
          <w:tab w:val="left" w:pos="2160"/>
          <w:tab w:val="num" w:pos="2520"/>
        </w:tabs>
        <w:spacing w:after="120"/>
        <w:rPr>
          <w:rFonts w:ascii="Book Antiqua" w:hAnsi="Book Antiqua"/>
          <w:sz w:val="24"/>
          <w:szCs w:val="24"/>
          <w:lang w:val="es-ES"/>
        </w:rPr>
      </w:pPr>
      <w:r w:rsidRPr="00F57743">
        <w:rPr>
          <w:rFonts w:ascii="Book Antiqua" w:hAnsi="Book Antiqua"/>
          <w:sz w:val="24"/>
          <w:szCs w:val="24"/>
          <w:lang w:val="es-ES"/>
        </w:rPr>
        <w:tab/>
        <w:t xml:space="preserve">Artículo </w:t>
      </w:r>
      <w:proofErr w:type="gramStart"/>
      <w:r w:rsidR="00ED772A" w:rsidRPr="005B78EE">
        <w:rPr>
          <w:rFonts w:ascii="Book Antiqua" w:hAnsi="Book Antiqua"/>
          <w:sz w:val="24"/>
          <w:szCs w:val="24"/>
          <w:lang w:val="es-ES"/>
        </w:rPr>
        <w:t>4</w:t>
      </w:r>
      <w:r w:rsidR="00ED772A" w:rsidRPr="00F57743">
        <w:rPr>
          <w:rFonts w:ascii="Book Antiqua" w:hAnsi="Book Antiqua"/>
          <w:sz w:val="24"/>
          <w:szCs w:val="24"/>
          <w:lang w:val="es-ES"/>
        </w:rPr>
        <w:t>.</w:t>
      </w:r>
      <w:r w:rsidR="00EF4C54" w:rsidRPr="00F57743">
        <w:rPr>
          <w:rFonts w:ascii="Book Antiqua" w:hAnsi="Book Antiqua"/>
          <w:sz w:val="24"/>
          <w:szCs w:val="24"/>
          <w:lang w:val="es-ES"/>
        </w:rPr>
        <w:t>–</w:t>
      </w:r>
      <w:proofErr w:type="gramEnd"/>
      <w:r w:rsidR="005435FF">
        <w:rPr>
          <w:rFonts w:ascii="Book Antiqua" w:hAnsi="Book Antiqua"/>
          <w:sz w:val="24"/>
          <w:szCs w:val="24"/>
          <w:lang w:val="es-ES"/>
        </w:rPr>
        <w:t xml:space="preserve"> </w:t>
      </w:r>
      <w:r w:rsidR="00C56E91" w:rsidRPr="00F57743">
        <w:rPr>
          <w:rFonts w:ascii="Book Antiqua" w:hAnsi="Book Antiqua"/>
          <w:sz w:val="24"/>
          <w:szCs w:val="24"/>
          <w:lang w:val="es-ES"/>
        </w:rPr>
        <w:t xml:space="preserve">Vigencia. </w:t>
      </w:r>
      <w:r w:rsidR="00EF4C54" w:rsidRPr="00F57743">
        <w:rPr>
          <w:rFonts w:ascii="Book Antiqua" w:hAnsi="Book Antiqua"/>
          <w:sz w:val="24"/>
          <w:szCs w:val="24"/>
          <w:lang w:val="es-ES"/>
        </w:rPr>
        <w:t xml:space="preserve">    </w:t>
      </w:r>
    </w:p>
    <w:p w14:paraId="51966AD1" w14:textId="77777777" w:rsidR="00DD6F3D" w:rsidRDefault="005B7E89" w:rsidP="000E7F95">
      <w:pPr>
        <w:widowControl w:val="0"/>
        <w:suppressLineNumbers/>
        <w:tabs>
          <w:tab w:val="left" w:pos="-144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 Antiqua" w:hAnsi="Book Antiqua"/>
          <w:sz w:val="24"/>
          <w:szCs w:val="24"/>
          <w:lang w:val="es-ES"/>
        </w:rPr>
      </w:pPr>
      <w:r w:rsidRPr="00F57743">
        <w:rPr>
          <w:rFonts w:ascii="Book Antiqua" w:hAnsi="Book Antiqua"/>
          <w:sz w:val="24"/>
          <w:szCs w:val="24"/>
          <w:lang w:val="es-ES"/>
        </w:rPr>
        <w:tab/>
      </w:r>
      <w:r w:rsidR="00EF4C54" w:rsidRPr="00F57743">
        <w:rPr>
          <w:rFonts w:ascii="Book Antiqua" w:hAnsi="Book Antiqua"/>
          <w:sz w:val="24"/>
          <w:szCs w:val="24"/>
          <w:lang w:val="es-ES"/>
        </w:rPr>
        <w:t xml:space="preserve">Esta </w:t>
      </w:r>
      <w:r w:rsidR="00EF4C54" w:rsidRPr="00F57743">
        <w:rPr>
          <w:rFonts w:ascii="Book Antiqua" w:hAnsi="Book Antiqua"/>
          <w:bCs/>
          <w:sz w:val="24"/>
          <w:szCs w:val="24"/>
          <w:lang w:val="es-ES"/>
        </w:rPr>
        <w:t>Ley</w:t>
      </w:r>
      <w:r w:rsidR="00EF4C54" w:rsidRPr="00F57743">
        <w:rPr>
          <w:rFonts w:ascii="Book Antiqua" w:hAnsi="Book Antiqua"/>
          <w:sz w:val="24"/>
          <w:szCs w:val="24"/>
          <w:lang w:val="es-ES"/>
        </w:rPr>
        <w:t xml:space="preserve"> comenzará a regir inmediatamente después de su aprobación.</w:t>
      </w:r>
    </w:p>
    <w:sectPr w:rsidR="00DD6F3D" w:rsidSect="00DE39EE">
      <w:type w:val="continuous"/>
      <w:pgSz w:w="12240" w:h="15840"/>
      <w:pgMar w:top="1440" w:right="1440" w:bottom="1170" w:left="1440" w:header="720" w:footer="720" w:gutter="0"/>
      <w:lnNumType w:countBy="1" w:distance="2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0316" w14:textId="77777777" w:rsidR="00B54BF7" w:rsidRDefault="00B54BF7" w:rsidP="006142D7">
      <w:r>
        <w:separator/>
      </w:r>
    </w:p>
  </w:endnote>
  <w:endnote w:type="continuationSeparator" w:id="0">
    <w:p w14:paraId="2737036B" w14:textId="77777777" w:rsidR="00B54BF7" w:rsidRDefault="00B54BF7" w:rsidP="006142D7">
      <w:r>
        <w:continuationSeparator/>
      </w:r>
    </w:p>
  </w:endnote>
  <w:endnote w:type="continuationNotice" w:id="1">
    <w:p w14:paraId="610DDEA2" w14:textId="77777777" w:rsidR="00B54BF7" w:rsidRDefault="00B54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7D59" w14:textId="77777777" w:rsidR="00F805FD" w:rsidRPr="006142D7" w:rsidRDefault="00F805FD">
    <w:pPr>
      <w:pStyle w:val="Footer"/>
      <w:jc w:val="center"/>
      <w:rPr>
        <w:rFonts w:ascii="Times New Roman" w:hAnsi="Times New Roman"/>
        <w:sz w:val="20"/>
      </w:rPr>
    </w:pPr>
  </w:p>
  <w:p w14:paraId="0EF97369" w14:textId="77777777" w:rsidR="00F805FD" w:rsidRDefault="00F805FD" w:rsidP="00944D5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B6A6" w14:textId="77777777" w:rsidR="00B54BF7" w:rsidRDefault="00B54BF7" w:rsidP="006142D7">
      <w:r>
        <w:separator/>
      </w:r>
    </w:p>
  </w:footnote>
  <w:footnote w:type="continuationSeparator" w:id="0">
    <w:p w14:paraId="7AB9FE7F" w14:textId="77777777" w:rsidR="00B54BF7" w:rsidRDefault="00B54BF7" w:rsidP="006142D7">
      <w:r>
        <w:continuationSeparator/>
      </w:r>
    </w:p>
  </w:footnote>
  <w:footnote w:type="continuationNotice" w:id="1">
    <w:p w14:paraId="61D21B83" w14:textId="77777777" w:rsidR="00B54BF7" w:rsidRDefault="00B54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4A7D" w14:textId="77777777" w:rsidR="00F805FD" w:rsidRDefault="00F805FD">
    <w:pPr>
      <w:pStyle w:val="Header"/>
      <w:jc w:val="center"/>
    </w:pPr>
    <w:r>
      <w:fldChar w:fldCharType="begin"/>
    </w:r>
    <w:r>
      <w:instrText xml:space="preserve"> PAGE   \* MERGEFORMAT </w:instrText>
    </w:r>
    <w:r>
      <w:fldChar w:fldCharType="separate"/>
    </w:r>
    <w:r w:rsidR="009C2A0A">
      <w:rPr>
        <w:noProof/>
      </w:rPr>
      <w:t>2</w:t>
    </w:r>
    <w:r>
      <w:rPr>
        <w:noProof/>
      </w:rPr>
      <w:fldChar w:fldCharType="end"/>
    </w:r>
  </w:p>
  <w:p w14:paraId="05DA5B01" w14:textId="77777777" w:rsidR="00F805FD" w:rsidRDefault="00F80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6D76"/>
    <w:multiLevelType w:val="hybridMultilevel"/>
    <w:tmpl w:val="E31E741A"/>
    <w:lvl w:ilvl="0" w:tplc="22AA2FFA">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AD02C5"/>
    <w:multiLevelType w:val="hybridMultilevel"/>
    <w:tmpl w:val="6AA01566"/>
    <w:lvl w:ilvl="0" w:tplc="DE8ADFD4">
      <w:start w:val="5"/>
      <w:numFmt w:val="low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 w15:restartNumberingAfterBreak="0">
    <w:nsid w:val="091E6A11"/>
    <w:multiLevelType w:val="hybridMultilevel"/>
    <w:tmpl w:val="E03055D0"/>
    <w:lvl w:ilvl="0" w:tplc="01B0FE8C">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73A7C"/>
    <w:multiLevelType w:val="hybridMultilevel"/>
    <w:tmpl w:val="AD9A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E21E8"/>
    <w:multiLevelType w:val="hybridMultilevel"/>
    <w:tmpl w:val="D3A4EE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BA2FCC"/>
    <w:multiLevelType w:val="hybridMultilevel"/>
    <w:tmpl w:val="BE76434A"/>
    <w:lvl w:ilvl="0" w:tplc="73143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07351"/>
    <w:multiLevelType w:val="hybridMultilevel"/>
    <w:tmpl w:val="D25836CC"/>
    <w:lvl w:ilvl="0" w:tplc="76A2B754">
      <w:start w:val="1"/>
      <w:numFmt w:val="lowerRoman"/>
      <w:lvlText w:val="(%1)"/>
      <w:lvlJc w:val="left"/>
      <w:pPr>
        <w:ind w:left="2160" w:hanging="720"/>
      </w:pPr>
      <w:rPr>
        <w:rFonts w:ascii="Book Antiqua" w:hAnsi="Book Antiqua" w:hint="default"/>
        <w:i w:val="0"/>
        <w:sz w:val="24"/>
        <w:szCs w:val="24"/>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7" w15:restartNumberingAfterBreak="0">
    <w:nsid w:val="29943EFF"/>
    <w:multiLevelType w:val="hybridMultilevel"/>
    <w:tmpl w:val="0A20AE66"/>
    <w:lvl w:ilvl="0" w:tplc="65AA806A">
      <w:start w:val="1"/>
      <w:numFmt w:val="decimal"/>
      <w:lvlText w:val="(%1)"/>
      <w:lvlJc w:val="left"/>
      <w:pPr>
        <w:ind w:left="1440" w:hanging="360"/>
      </w:pPr>
      <w:rPr>
        <w:rFonts w:hint="default"/>
      </w:rPr>
    </w:lvl>
    <w:lvl w:ilvl="1" w:tplc="500A0019" w:tentative="1">
      <w:start w:val="1"/>
      <w:numFmt w:val="lowerLetter"/>
      <w:lvlText w:val="%2."/>
      <w:lvlJc w:val="left"/>
      <w:pPr>
        <w:ind w:left="2160" w:hanging="360"/>
      </w:pPr>
    </w:lvl>
    <w:lvl w:ilvl="2" w:tplc="500A001B" w:tentative="1">
      <w:start w:val="1"/>
      <w:numFmt w:val="lowerRoman"/>
      <w:lvlText w:val="%3."/>
      <w:lvlJc w:val="right"/>
      <w:pPr>
        <w:ind w:left="2880" w:hanging="180"/>
      </w:pPr>
    </w:lvl>
    <w:lvl w:ilvl="3" w:tplc="500A000F" w:tentative="1">
      <w:start w:val="1"/>
      <w:numFmt w:val="decimal"/>
      <w:lvlText w:val="%4."/>
      <w:lvlJc w:val="left"/>
      <w:pPr>
        <w:ind w:left="3600" w:hanging="360"/>
      </w:pPr>
    </w:lvl>
    <w:lvl w:ilvl="4" w:tplc="500A0019" w:tentative="1">
      <w:start w:val="1"/>
      <w:numFmt w:val="lowerLetter"/>
      <w:lvlText w:val="%5."/>
      <w:lvlJc w:val="left"/>
      <w:pPr>
        <w:ind w:left="4320" w:hanging="360"/>
      </w:pPr>
    </w:lvl>
    <w:lvl w:ilvl="5" w:tplc="500A001B" w:tentative="1">
      <w:start w:val="1"/>
      <w:numFmt w:val="lowerRoman"/>
      <w:lvlText w:val="%6."/>
      <w:lvlJc w:val="right"/>
      <w:pPr>
        <w:ind w:left="5040" w:hanging="180"/>
      </w:pPr>
    </w:lvl>
    <w:lvl w:ilvl="6" w:tplc="500A000F" w:tentative="1">
      <w:start w:val="1"/>
      <w:numFmt w:val="decimal"/>
      <w:lvlText w:val="%7."/>
      <w:lvlJc w:val="left"/>
      <w:pPr>
        <w:ind w:left="5760" w:hanging="360"/>
      </w:pPr>
    </w:lvl>
    <w:lvl w:ilvl="7" w:tplc="500A0019" w:tentative="1">
      <w:start w:val="1"/>
      <w:numFmt w:val="lowerLetter"/>
      <w:lvlText w:val="%8."/>
      <w:lvlJc w:val="left"/>
      <w:pPr>
        <w:ind w:left="6480" w:hanging="360"/>
      </w:pPr>
    </w:lvl>
    <w:lvl w:ilvl="8" w:tplc="500A001B" w:tentative="1">
      <w:start w:val="1"/>
      <w:numFmt w:val="lowerRoman"/>
      <w:lvlText w:val="%9."/>
      <w:lvlJc w:val="right"/>
      <w:pPr>
        <w:ind w:left="7200" w:hanging="180"/>
      </w:pPr>
    </w:lvl>
  </w:abstractNum>
  <w:abstractNum w:abstractNumId="8" w15:restartNumberingAfterBreak="0">
    <w:nsid w:val="2CB13BC9"/>
    <w:multiLevelType w:val="hybridMultilevel"/>
    <w:tmpl w:val="158CE770"/>
    <w:lvl w:ilvl="0" w:tplc="547A2F40">
      <w:start w:val="1"/>
      <w:numFmt w:val="upp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2DC81485"/>
    <w:multiLevelType w:val="hybridMultilevel"/>
    <w:tmpl w:val="064A7ED0"/>
    <w:lvl w:ilvl="0" w:tplc="E9F28E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0B43666"/>
    <w:multiLevelType w:val="hybridMultilevel"/>
    <w:tmpl w:val="650287F2"/>
    <w:lvl w:ilvl="0" w:tplc="B9962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0C48FC"/>
    <w:multiLevelType w:val="hybridMultilevel"/>
    <w:tmpl w:val="75F84EF2"/>
    <w:lvl w:ilvl="0" w:tplc="79E60D74">
      <w:start w:val="1"/>
      <w:numFmt w:val="lowerLetter"/>
      <w:lvlText w:val="(%1)"/>
      <w:lvlJc w:val="left"/>
      <w:pPr>
        <w:ind w:left="1080" w:hanging="360"/>
      </w:pPr>
      <w:rPr>
        <w:rFonts w:hint="default"/>
      </w:rPr>
    </w:lvl>
    <w:lvl w:ilvl="1" w:tplc="500A0019">
      <w:start w:val="1"/>
      <w:numFmt w:val="lowerLetter"/>
      <w:lvlText w:val="%2."/>
      <w:lvlJc w:val="left"/>
      <w:pPr>
        <w:ind w:left="1800" w:hanging="360"/>
      </w:pPr>
    </w:lvl>
    <w:lvl w:ilvl="2" w:tplc="500A001B">
      <w:start w:val="1"/>
      <w:numFmt w:val="lowerRoman"/>
      <w:lvlText w:val="%3."/>
      <w:lvlJc w:val="right"/>
      <w:pPr>
        <w:ind w:left="2520" w:hanging="180"/>
      </w:pPr>
    </w:lvl>
    <w:lvl w:ilvl="3" w:tplc="500A000F">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35466A47"/>
    <w:multiLevelType w:val="hybridMultilevel"/>
    <w:tmpl w:val="BE76434A"/>
    <w:lvl w:ilvl="0" w:tplc="73143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B7D77"/>
    <w:multiLevelType w:val="hybridMultilevel"/>
    <w:tmpl w:val="31CE12AC"/>
    <w:lvl w:ilvl="0" w:tplc="221E54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D36E0"/>
    <w:multiLevelType w:val="hybridMultilevel"/>
    <w:tmpl w:val="DE6A3F3E"/>
    <w:lvl w:ilvl="0" w:tplc="3B5ECD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D17290"/>
    <w:multiLevelType w:val="hybridMultilevel"/>
    <w:tmpl w:val="99C8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64F21"/>
    <w:multiLevelType w:val="hybridMultilevel"/>
    <w:tmpl w:val="C9625D82"/>
    <w:lvl w:ilvl="0" w:tplc="403A72AC">
      <w:start w:val="1"/>
      <w:numFmt w:val="low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7" w15:restartNumberingAfterBreak="0">
    <w:nsid w:val="75AB6FBD"/>
    <w:multiLevelType w:val="hybridMultilevel"/>
    <w:tmpl w:val="F3AE1A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2A0E05"/>
    <w:multiLevelType w:val="hybridMultilevel"/>
    <w:tmpl w:val="BE76434A"/>
    <w:lvl w:ilvl="0" w:tplc="73143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0B3817"/>
    <w:multiLevelType w:val="hybridMultilevel"/>
    <w:tmpl w:val="5770F7F6"/>
    <w:lvl w:ilvl="0" w:tplc="A91637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189980">
    <w:abstractNumId w:val="19"/>
  </w:num>
  <w:num w:numId="2" w16cid:durableId="541940245">
    <w:abstractNumId w:val="15"/>
  </w:num>
  <w:num w:numId="3" w16cid:durableId="571089014">
    <w:abstractNumId w:val="4"/>
  </w:num>
  <w:num w:numId="4" w16cid:durableId="145049245">
    <w:abstractNumId w:val="3"/>
  </w:num>
  <w:num w:numId="5" w16cid:durableId="1155222341">
    <w:abstractNumId w:val="17"/>
  </w:num>
  <w:num w:numId="6" w16cid:durableId="1369571574">
    <w:abstractNumId w:val="13"/>
  </w:num>
  <w:num w:numId="7" w16cid:durableId="227153565">
    <w:abstractNumId w:val="0"/>
  </w:num>
  <w:num w:numId="8" w16cid:durableId="771248401">
    <w:abstractNumId w:val="14"/>
  </w:num>
  <w:num w:numId="9" w16cid:durableId="1190028828">
    <w:abstractNumId w:val="12"/>
  </w:num>
  <w:num w:numId="10" w16cid:durableId="254705543">
    <w:abstractNumId w:val="18"/>
  </w:num>
  <w:num w:numId="11" w16cid:durableId="897517901">
    <w:abstractNumId w:val="5"/>
  </w:num>
  <w:num w:numId="12" w16cid:durableId="35349660">
    <w:abstractNumId w:val="9"/>
  </w:num>
  <w:num w:numId="13" w16cid:durableId="192622053">
    <w:abstractNumId w:val="10"/>
  </w:num>
  <w:num w:numId="14" w16cid:durableId="1405909042">
    <w:abstractNumId w:val="16"/>
  </w:num>
  <w:num w:numId="15" w16cid:durableId="1747872898">
    <w:abstractNumId w:val="7"/>
  </w:num>
  <w:num w:numId="16" w16cid:durableId="346062137">
    <w:abstractNumId w:val="6"/>
  </w:num>
  <w:num w:numId="17" w16cid:durableId="1107045979">
    <w:abstractNumId w:val="11"/>
  </w:num>
  <w:num w:numId="18" w16cid:durableId="284583034">
    <w:abstractNumId w:val="1"/>
  </w:num>
  <w:num w:numId="19" w16cid:durableId="2070570295">
    <w:abstractNumId w:val="8"/>
  </w:num>
  <w:num w:numId="20" w16cid:durableId="102185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F5"/>
    <w:rsid w:val="000049D6"/>
    <w:rsid w:val="00014771"/>
    <w:rsid w:val="00015D7A"/>
    <w:rsid w:val="00027169"/>
    <w:rsid w:val="00036C13"/>
    <w:rsid w:val="000471BC"/>
    <w:rsid w:val="00052082"/>
    <w:rsid w:val="00055610"/>
    <w:rsid w:val="000667B5"/>
    <w:rsid w:val="00066E85"/>
    <w:rsid w:val="00073B3F"/>
    <w:rsid w:val="00081057"/>
    <w:rsid w:val="000825D7"/>
    <w:rsid w:val="00084AE4"/>
    <w:rsid w:val="0009525F"/>
    <w:rsid w:val="000A0074"/>
    <w:rsid w:val="000A57A1"/>
    <w:rsid w:val="000B3C41"/>
    <w:rsid w:val="000B5362"/>
    <w:rsid w:val="000B71B2"/>
    <w:rsid w:val="000C40CF"/>
    <w:rsid w:val="000C5856"/>
    <w:rsid w:val="000C6351"/>
    <w:rsid w:val="000E632B"/>
    <w:rsid w:val="000E7504"/>
    <w:rsid w:val="000E7F95"/>
    <w:rsid w:val="000F5638"/>
    <w:rsid w:val="000F5BFD"/>
    <w:rsid w:val="000F6D9E"/>
    <w:rsid w:val="001015A2"/>
    <w:rsid w:val="001265C2"/>
    <w:rsid w:val="001265F8"/>
    <w:rsid w:val="00127DFA"/>
    <w:rsid w:val="0013259F"/>
    <w:rsid w:val="001376EF"/>
    <w:rsid w:val="001456B9"/>
    <w:rsid w:val="00147034"/>
    <w:rsid w:val="001535F5"/>
    <w:rsid w:val="00165D7F"/>
    <w:rsid w:val="001662CF"/>
    <w:rsid w:val="00167C78"/>
    <w:rsid w:val="00171A5E"/>
    <w:rsid w:val="00180D49"/>
    <w:rsid w:val="00182022"/>
    <w:rsid w:val="00183BA6"/>
    <w:rsid w:val="00187706"/>
    <w:rsid w:val="001A1768"/>
    <w:rsid w:val="001A1F8D"/>
    <w:rsid w:val="001B36D6"/>
    <w:rsid w:val="001B4347"/>
    <w:rsid w:val="001B7950"/>
    <w:rsid w:val="001C2662"/>
    <w:rsid w:val="001C34F5"/>
    <w:rsid w:val="001C6341"/>
    <w:rsid w:val="001D3E8C"/>
    <w:rsid w:val="001D5EBE"/>
    <w:rsid w:val="001E0029"/>
    <w:rsid w:val="001E5F30"/>
    <w:rsid w:val="001E64CE"/>
    <w:rsid w:val="001F0150"/>
    <w:rsid w:val="001F0335"/>
    <w:rsid w:val="001F1A25"/>
    <w:rsid w:val="001F4E6D"/>
    <w:rsid w:val="001F7C93"/>
    <w:rsid w:val="00204852"/>
    <w:rsid w:val="002051F8"/>
    <w:rsid w:val="002057F2"/>
    <w:rsid w:val="00207045"/>
    <w:rsid w:val="0021262D"/>
    <w:rsid w:val="00212CAE"/>
    <w:rsid w:val="002141D5"/>
    <w:rsid w:val="00216DC6"/>
    <w:rsid w:val="002214BA"/>
    <w:rsid w:val="00225AEB"/>
    <w:rsid w:val="0022647B"/>
    <w:rsid w:val="002270C4"/>
    <w:rsid w:val="002365CE"/>
    <w:rsid w:val="00244064"/>
    <w:rsid w:val="002453E2"/>
    <w:rsid w:val="00254952"/>
    <w:rsid w:val="0025597A"/>
    <w:rsid w:val="00256295"/>
    <w:rsid w:val="00261019"/>
    <w:rsid w:val="002610CD"/>
    <w:rsid w:val="002706BA"/>
    <w:rsid w:val="0027744C"/>
    <w:rsid w:val="00277D9C"/>
    <w:rsid w:val="00281BF4"/>
    <w:rsid w:val="00282D88"/>
    <w:rsid w:val="002865C5"/>
    <w:rsid w:val="00290FC8"/>
    <w:rsid w:val="002931D5"/>
    <w:rsid w:val="002976E9"/>
    <w:rsid w:val="00297EA1"/>
    <w:rsid w:val="002A78AC"/>
    <w:rsid w:val="002B0112"/>
    <w:rsid w:val="002B10F7"/>
    <w:rsid w:val="002B2179"/>
    <w:rsid w:val="002C1BE9"/>
    <w:rsid w:val="002C253A"/>
    <w:rsid w:val="002C3F56"/>
    <w:rsid w:val="002C449E"/>
    <w:rsid w:val="002C6A69"/>
    <w:rsid w:val="002C709D"/>
    <w:rsid w:val="002E3A68"/>
    <w:rsid w:val="00301731"/>
    <w:rsid w:val="00304947"/>
    <w:rsid w:val="00307DBA"/>
    <w:rsid w:val="00310DD6"/>
    <w:rsid w:val="00314DB7"/>
    <w:rsid w:val="003205C2"/>
    <w:rsid w:val="003209F0"/>
    <w:rsid w:val="00325567"/>
    <w:rsid w:val="003263F1"/>
    <w:rsid w:val="00331F1F"/>
    <w:rsid w:val="00332A83"/>
    <w:rsid w:val="00333C20"/>
    <w:rsid w:val="00333F26"/>
    <w:rsid w:val="00334244"/>
    <w:rsid w:val="003411E7"/>
    <w:rsid w:val="0034157C"/>
    <w:rsid w:val="00344F54"/>
    <w:rsid w:val="00345376"/>
    <w:rsid w:val="003473CE"/>
    <w:rsid w:val="00362953"/>
    <w:rsid w:val="003632C1"/>
    <w:rsid w:val="003633D1"/>
    <w:rsid w:val="00367C00"/>
    <w:rsid w:val="00372B3B"/>
    <w:rsid w:val="00374796"/>
    <w:rsid w:val="00390B68"/>
    <w:rsid w:val="003A45FF"/>
    <w:rsid w:val="003A7A46"/>
    <w:rsid w:val="003C13DC"/>
    <w:rsid w:val="003C2176"/>
    <w:rsid w:val="003C2DE9"/>
    <w:rsid w:val="003C6979"/>
    <w:rsid w:val="003D3366"/>
    <w:rsid w:val="003D551F"/>
    <w:rsid w:val="003E49F4"/>
    <w:rsid w:val="003E53B1"/>
    <w:rsid w:val="003E5F5C"/>
    <w:rsid w:val="003F60E3"/>
    <w:rsid w:val="003F6D7A"/>
    <w:rsid w:val="0041466B"/>
    <w:rsid w:val="004153B6"/>
    <w:rsid w:val="00416E3B"/>
    <w:rsid w:val="00427C1C"/>
    <w:rsid w:val="00444A19"/>
    <w:rsid w:val="00451BC6"/>
    <w:rsid w:val="004537DD"/>
    <w:rsid w:val="00461D59"/>
    <w:rsid w:val="00462410"/>
    <w:rsid w:val="00473419"/>
    <w:rsid w:val="00494D80"/>
    <w:rsid w:val="004A0553"/>
    <w:rsid w:val="004A33D3"/>
    <w:rsid w:val="004A42CD"/>
    <w:rsid w:val="004A45F7"/>
    <w:rsid w:val="004B3BC1"/>
    <w:rsid w:val="004B61BF"/>
    <w:rsid w:val="004B62DD"/>
    <w:rsid w:val="004C182C"/>
    <w:rsid w:val="004C531E"/>
    <w:rsid w:val="004E3FF5"/>
    <w:rsid w:val="004E57DE"/>
    <w:rsid w:val="004F3691"/>
    <w:rsid w:val="004F3D85"/>
    <w:rsid w:val="005000B6"/>
    <w:rsid w:val="00501046"/>
    <w:rsid w:val="00503AE8"/>
    <w:rsid w:val="005159AC"/>
    <w:rsid w:val="00520705"/>
    <w:rsid w:val="005234C8"/>
    <w:rsid w:val="0052491B"/>
    <w:rsid w:val="005329A0"/>
    <w:rsid w:val="00534A28"/>
    <w:rsid w:val="005415A6"/>
    <w:rsid w:val="005435FF"/>
    <w:rsid w:val="005470D6"/>
    <w:rsid w:val="00547361"/>
    <w:rsid w:val="00552053"/>
    <w:rsid w:val="005571FE"/>
    <w:rsid w:val="005574FD"/>
    <w:rsid w:val="00561DED"/>
    <w:rsid w:val="00562F3D"/>
    <w:rsid w:val="0057537C"/>
    <w:rsid w:val="005772CF"/>
    <w:rsid w:val="0057751B"/>
    <w:rsid w:val="00580215"/>
    <w:rsid w:val="005817EA"/>
    <w:rsid w:val="00583E40"/>
    <w:rsid w:val="00585246"/>
    <w:rsid w:val="00592802"/>
    <w:rsid w:val="005954E3"/>
    <w:rsid w:val="00596E56"/>
    <w:rsid w:val="005A1021"/>
    <w:rsid w:val="005A3173"/>
    <w:rsid w:val="005A52B8"/>
    <w:rsid w:val="005B78EE"/>
    <w:rsid w:val="005B7E89"/>
    <w:rsid w:val="005C1FD8"/>
    <w:rsid w:val="005C2471"/>
    <w:rsid w:val="005D3D50"/>
    <w:rsid w:val="005E12C4"/>
    <w:rsid w:val="005E1702"/>
    <w:rsid w:val="005E190E"/>
    <w:rsid w:val="005E6AFD"/>
    <w:rsid w:val="005F2F04"/>
    <w:rsid w:val="005F630F"/>
    <w:rsid w:val="0060296E"/>
    <w:rsid w:val="006103C1"/>
    <w:rsid w:val="00611C7F"/>
    <w:rsid w:val="006137D0"/>
    <w:rsid w:val="00613DDD"/>
    <w:rsid w:val="006142D7"/>
    <w:rsid w:val="0061729A"/>
    <w:rsid w:val="00622D7F"/>
    <w:rsid w:val="0063558F"/>
    <w:rsid w:val="00642022"/>
    <w:rsid w:val="00683DD7"/>
    <w:rsid w:val="0068529A"/>
    <w:rsid w:val="00690772"/>
    <w:rsid w:val="006A5D33"/>
    <w:rsid w:val="006B3094"/>
    <w:rsid w:val="006B731D"/>
    <w:rsid w:val="006C1EBB"/>
    <w:rsid w:val="006D03A5"/>
    <w:rsid w:val="006D3D14"/>
    <w:rsid w:val="006D7DC8"/>
    <w:rsid w:val="006E4683"/>
    <w:rsid w:val="006E5A59"/>
    <w:rsid w:val="006E7BA5"/>
    <w:rsid w:val="006F0C16"/>
    <w:rsid w:val="006F161C"/>
    <w:rsid w:val="0070749F"/>
    <w:rsid w:val="00716C90"/>
    <w:rsid w:val="007206AC"/>
    <w:rsid w:val="007206F4"/>
    <w:rsid w:val="00727763"/>
    <w:rsid w:val="0073075B"/>
    <w:rsid w:val="00740250"/>
    <w:rsid w:val="007464A4"/>
    <w:rsid w:val="00750245"/>
    <w:rsid w:val="00760711"/>
    <w:rsid w:val="007623DC"/>
    <w:rsid w:val="007710B2"/>
    <w:rsid w:val="00772099"/>
    <w:rsid w:val="007721D4"/>
    <w:rsid w:val="007811F0"/>
    <w:rsid w:val="0078162C"/>
    <w:rsid w:val="007861BF"/>
    <w:rsid w:val="007900F1"/>
    <w:rsid w:val="00792A7F"/>
    <w:rsid w:val="007954C5"/>
    <w:rsid w:val="00795550"/>
    <w:rsid w:val="007B3740"/>
    <w:rsid w:val="007B4BC2"/>
    <w:rsid w:val="007C6DFF"/>
    <w:rsid w:val="007C6EEB"/>
    <w:rsid w:val="007D4165"/>
    <w:rsid w:val="007E265E"/>
    <w:rsid w:val="007E347A"/>
    <w:rsid w:val="007F1F42"/>
    <w:rsid w:val="00812BDF"/>
    <w:rsid w:val="008145CE"/>
    <w:rsid w:val="00816009"/>
    <w:rsid w:val="008176B0"/>
    <w:rsid w:val="008343DE"/>
    <w:rsid w:val="00834602"/>
    <w:rsid w:val="00836BC8"/>
    <w:rsid w:val="00837023"/>
    <w:rsid w:val="00837C9B"/>
    <w:rsid w:val="008471EB"/>
    <w:rsid w:val="00851BD2"/>
    <w:rsid w:val="00853CB1"/>
    <w:rsid w:val="008605E8"/>
    <w:rsid w:val="008663F9"/>
    <w:rsid w:val="00867BD1"/>
    <w:rsid w:val="0087445B"/>
    <w:rsid w:val="008776BF"/>
    <w:rsid w:val="008806D5"/>
    <w:rsid w:val="0089060D"/>
    <w:rsid w:val="008A26AF"/>
    <w:rsid w:val="008B52EC"/>
    <w:rsid w:val="008C2DA3"/>
    <w:rsid w:val="008C2E43"/>
    <w:rsid w:val="008C4DEA"/>
    <w:rsid w:val="008C6377"/>
    <w:rsid w:val="008D0970"/>
    <w:rsid w:val="008D241C"/>
    <w:rsid w:val="008D54AC"/>
    <w:rsid w:val="008E14BA"/>
    <w:rsid w:val="008E4940"/>
    <w:rsid w:val="008E5AFF"/>
    <w:rsid w:val="008E6A0D"/>
    <w:rsid w:val="008F23B2"/>
    <w:rsid w:val="008F2EBC"/>
    <w:rsid w:val="00901CCE"/>
    <w:rsid w:val="00915843"/>
    <w:rsid w:val="00916806"/>
    <w:rsid w:val="00922239"/>
    <w:rsid w:val="00931914"/>
    <w:rsid w:val="00943F66"/>
    <w:rsid w:val="00944D54"/>
    <w:rsid w:val="009515AB"/>
    <w:rsid w:val="009559E5"/>
    <w:rsid w:val="009563E8"/>
    <w:rsid w:val="00977B9E"/>
    <w:rsid w:val="00981116"/>
    <w:rsid w:val="00982A2A"/>
    <w:rsid w:val="00982DEF"/>
    <w:rsid w:val="0098583D"/>
    <w:rsid w:val="00986815"/>
    <w:rsid w:val="00997B86"/>
    <w:rsid w:val="009A1667"/>
    <w:rsid w:val="009A1F4B"/>
    <w:rsid w:val="009A2666"/>
    <w:rsid w:val="009A3ADB"/>
    <w:rsid w:val="009A4B93"/>
    <w:rsid w:val="009A702D"/>
    <w:rsid w:val="009B4B2A"/>
    <w:rsid w:val="009C0651"/>
    <w:rsid w:val="009C09E3"/>
    <w:rsid w:val="009C2A0A"/>
    <w:rsid w:val="009C625B"/>
    <w:rsid w:val="009C6739"/>
    <w:rsid w:val="009C799F"/>
    <w:rsid w:val="009D18AD"/>
    <w:rsid w:val="009D6A20"/>
    <w:rsid w:val="009D6D7B"/>
    <w:rsid w:val="009F22F9"/>
    <w:rsid w:val="00A03D90"/>
    <w:rsid w:val="00A06447"/>
    <w:rsid w:val="00A1237F"/>
    <w:rsid w:val="00A142A0"/>
    <w:rsid w:val="00A21925"/>
    <w:rsid w:val="00A222F4"/>
    <w:rsid w:val="00A32683"/>
    <w:rsid w:val="00A33D51"/>
    <w:rsid w:val="00A40A47"/>
    <w:rsid w:val="00A41367"/>
    <w:rsid w:val="00A426FF"/>
    <w:rsid w:val="00A429EA"/>
    <w:rsid w:val="00A44460"/>
    <w:rsid w:val="00A46780"/>
    <w:rsid w:val="00A46B2B"/>
    <w:rsid w:val="00A5124A"/>
    <w:rsid w:val="00A54EEE"/>
    <w:rsid w:val="00A56572"/>
    <w:rsid w:val="00A625A7"/>
    <w:rsid w:val="00A72BFE"/>
    <w:rsid w:val="00A73C7A"/>
    <w:rsid w:val="00A764EF"/>
    <w:rsid w:val="00A767BB"/>
    <w:rsid w:val="00A77D9F"/>
    <w:rsid w:val="00A8033C"/>
    <w:rsid w:val="00A82478"/>
    <w:rsid w:val="00A8425D"/>
    <w:rsid w:val="00A90286"/>
    <w:rsid w:val="00AA0AFB"/>
    <w:rsid w:val="00AA2C3F"/>
    <w:rsid w:val="00AA3B9C"/>
    <w:rsid w:val="00AA723D"/>
    <w:rsid w:val="00AB5EF9"/>
    <w:rsid w:val="00AB6E4A"/>
    <w:rsid w:val="00AC3B5E"/>
    <w:rsid w:val="00AC45E9"/>
    <w:rsid w:val="00AD12FA"/>
    <w:rsid w:val="00AD219F"/>
    <w:rsid w:val="00AD5AE8"/>
    <w:rsid w:val="00AD72B2"/>
    <w:rsid w:val="00AE48E5"/>
    <w:rsid w:val="00AE72FD"/>
    <w:rsid w:val="00AF5437"/>
    <w:rsid w:val="00B02C00"/>
    <w:rsid w:val="00B07832"/>
    <w:rsid w:val="00B10E32"/>
    <w:rsid w:val="00B23EDA"/>
    <w:rsid w:val="00B318ED"/>
    <w:rsid w:val="00B43872"/>
    <w:rsid w:val="00B464E1"/>
    <w:rsid w:val="00B47E14"/>
    <w:rsid w:val="00B52520"/>
    <w:rsid w:val="00B54BF7"/>
    <w:rsid w:val="00B7277B"/>
    <w:rsid w:val="00B746DE"/>
    <w:rsid w:val="00B835F9"/>
    <w:rsid w:val="00B847FF"/>
    <w:rsid w:val="00B855B2"/>
    <w:rsid w:val="00B86781"/>
    <w:rsid w:val="00B87AD9"/>
    <w:rsid w:val="00B920A1"/>
    <w:rsid w:val="00B92660"/>
    <w:rsid w:val="00B9342A"/>
    <w:rsid w:val="00B95858"/>
    <w:rsid w:val="00B96541"/>
    <w:rsid w:val="00B97242"/>
    <w:rsid w:val="00B972F8"/>
    <w:rsid w:val="00BA0EF0"/>
    <w:rsid w:val="00BA5960"/>
    <w:rsid w:val="00BA60DC"/>
    <w:rsid w:val="00BB0D2B"/>
    <w:rsid w:val="00BC384E"/>
    <w:rsid w:val="00BC3C82"/>
    <w:rsid w:val="00BC5E62"/>
    <w:rsid w:val="00BC7B8F"/>
    <w:rsid w:val="00BD3CB0"/>
    <w:rsid w:val="00BD4958"/>
    <w:rsid w:val="00BF5E1C"/>
    <w:rsid w:val="00C02756"/>
    <w:rsid w:val="00C1198E"/>
    <w:rsid w:val="00C131BD"/>
    <w:rsid w:val="00C14907"/>
    <w:rsid w:val="00C223ED"/>
    <w:rsid w:val="00C25FAA"/>
    <w:rsid w:val="00C30AD3"/>
    <w:rsid w:val="00C30FB5"/>
    <w:rsid w:val="00C3483E"/>
    <w:rsid w:val="00C35909"/>
    <w:rsid w:val="00C4275A"/>
    <w:rsid w:val="00C51E18"/>
    <w:rsid w:val="00C55A62"/>
    <w:rsid w:val="00C56436"/>
    <w:rsid w:val="00C56E91"/>
    <w:rsid w:val="00C625FB"/>
    <w:rsid w:val="00C7014F"/>
    <w:rsid w:val="00C73029"/>
    <w:rsid w:val="00C818B7"/>
    <w:rsid w:val="00C87BBF"/>
    <w:rsid w:val="00C87BC9"/>
    <w:rsid w:val="00C92730"/>
    <w:rsid w:val="00C94449"/>
    <w:rsid w:val="00C9506D"/>
    <w:rsid w:val="00C978FE"/>
    <w:rsid w:val="00CA1BC3"/>
    <w:rsid w:val="00CA6668"/>
    <w:rsid w:val="00CA73B4"/>
    <w:rsid w:val="00CB0394"/>
    <w:rsid w:val="00CB62AC"/>
    <w:rsid w:val="00CC0CDA"/>
    <w:rsid w:val="00CC1E8C"/>
    <w:rsid w:val="00CC31AA"/>
    <w:rsid w:val="00CD2FF4"/>
    <w:rsid w:val="00CD313B"/>
    <w:rsid w:val="00CD56F8"/>
    <w:rsid w:val="00CE03D9"/>
    <w:rsid w:val="00CE5AEC"/>
    <w:rsid w:val="00CF3021"/>
    <w:rsid w:val="00CF7180"/>
    <w:rsid w:val="00D030BB"/>
    <w:rsid w:val="00D05F28"/>
    <w:rsid w:val="00D12B60"/>
    <w:rsid w:val="00D15124"/>
    <w:rsid w:val="00D302B7"/>
    <w:rsid w:val="00D32996"/>
    <w:rsid w:val="00D34765"/>
    <w:rsid w:val="00D36F80"/>
    <w:rsid w:val="00D41813"/>
    <w:rsid w:val="00D47EDE"/>
    <w:rsid w:val="00D62DE6"/>
    <w:rsid w:val="00D64862"/>
    <w:rsid w:val="00D65BCF"/>
    <w:rsid w:val="00D65F09"/>
    <w:rsid w:val="00D70773"/>
    <w:rsid w:val="00D738E1"/>
    <w:rsid w:val="00DA3387"/>
    <w:rsid w:val="00DA3951"/>
    <w:rsid w:val="00DB0108"/>
    <w:rsid w:val="00DB33F6"/>
    <w:rsid w:val="00DB7496"/>
    <w:rsid w:val="00DC59ED"/>
    <w:rsid w:val="00DC6B31"/>
    <w:rsid w:val="00DC6D91"/>
    <w:rsid w:val="00DC7780"/>
    <w:rsid w:val="00DD1432"/>
    <w:rsid w:val="00DD3593"/>
    <w:rsid w:val="00DD6F3D"/>
    <w:rsid w:val="00DE0DAA"/>
    <w:rsid w:val="00DE39EE"/>
    <w:rsid w:val="00DE4337"/>
    <w:rsid w:val="00DE7ED1"/>
    <w:rsid w:val="00DF05E6"/>
    <w:rsid w:val="00DF088B"/>
    <w:rsid w:val="00DF174F"/>
    <w:rsid w:val="00DF41BF"/>
    <w:rsid w:val="00E00817"/>
    <w:rsid w:val="00E00F7A"/>
    <w:rsid w:val="00E06F81"/>
    <w:rsid w:val="00E130D1"/>
    <w:rsid w:val="00E13F98"/>
    <w:rsid w:val="00E15C70"/>
    <w:rsid w:val="00E202FD"/>
    <w:rsid w:val="00E253C9"/>
    <w:rsid w:val="00E276EE"/>
    <w:rsid w:val="00E53BB8"/>
    <w:rsid w:val="00E53C27"/>
    <w:rsid w:val="00E570FD"/>
    <w:rsid w:val="00E60007"/>
    <w:rsid w:val="00E613AC"/>
    <w:rsid w:val="00E62904"/>
    <w:rsid w:val="00E65160"/>
    <w:rsid w:val="00E65E93"/>
    <w:rsid w:val="00E748EE"/>
    <w:rsid w:val="00E75897"/>
    <w:rsid w:val="00E83ECA"/>
    <w:rsid w:val="00E84301"/>
    <w:rsid w:val="00E852B2"/>
    <w:rsid w:val="00E86627"/>
    <w:rsid w:val="00E86AD1"/>
    <w:rsid w:val="00E900D7"/>
    <w:rsid w:val="00EB0625"/>
    <w:rsid w:val="00EB1601"/>
    <w:rsid w:val="00EB1919"/>
    <w:rsid w:val="00EB28CB"/>
    <w:rsid w:val="00EB3A07"/>
    <w:rsid w:val="00EB4372"/>
    <w:rsid w:val="00EB7A5F"/>
    <w:rsid w:val="00ED0FEF"/>
    <w:rsid w:val="00ED5988"/>
    <w:rsid w:val="00ED772A"/>
    <w:rsid w:val="00EE0CBB"/>
    <w:rsid w:val="00EE0F68"/>
    <w:rsid w:val="00EE0F8B"/>
    <w:rsid w:val="00EE6699"/>
    <w:rsid w:val="00EE7294"/>
    <w:rsid w:val="00EE7912"/>
    <w:rsid w:val="00EF4C54"/>
    <w:rsid w:val="00F017A7"/>
    <w:rsid w:val="00F02E42"/>
    <w:rsid w:val="00F05BA1"/>
    <w:rsid w:val="00F0791B"/>
    <w:rsid w:val="00F17387"/>
    <w:rsid w:val="00F215F1"/>
    <w:rsid w:val="00F22B8E"/>
    <w:rsid w:val="00F31E09"/>
    <w:rsid w:val="00F34117"/>
    <w:rsid w:val="00F441D9"/>
    <w:rsid w:val="00F447C6"/>
    <w:rsid w:val="00F45D2F"/>
    <w:rsid w:val="00F50E2C"/>
    <w:rsid w:val="00F57743"/>
    <w:rsid w:val="00F605A4"/>
    <w:rsid w:val="00F61B79"/>
    <w:rsid w:val="00F65B5C"/>
    <w:rsid w:val="00F66856"/>
    <w:rsid w:val="00F805FD"/>
    <w:rsid w:val="00F81164"/>
    <w:rsid w:val="00F82E3C"/>
    <w:rsid w:val="00F839E0"/>
    <w:rsid w:val="00F84241"/>
    <w:rsid w:val="00F9212E"/>
    <w:rsid w:val="00F96E0F"/>
    <w:rsid w:val="00FA1904"/>
    <w:rsid w:val="00FA632F"/>
    <w:rsid w:val="00FA71AD"/>
    <w:rsid w:val="00FB1300"/>
    <w:rsid w:val="00FB601B"/>
    <w:rsid w:val="00FB616B"/>
    <w:rsid w:val="00FB7B23"/>
    <w:rsid w:val="00FC03D8"/>
    <w:rsid w:val="00FC2983"/>
    <w:rsid w:val="00FD01C4"/>
    <w:rsid w:val="00FD574D"/>
    <w:rsid w:val="00FD6842"/>
    <w:rsid w:val="00FD786E"/>
    <w:rsid w:val="00FD7DED"/>
    <w:rsid w:val="00FE5E47"/>
    <w:rsid w:val="00FF0385"/>
    <w:rsid w:val="00FF167C"/>
    <w:rsid w:val="00FF5DA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84AA9"/>
  <w15:chartTrackingRefBased/>
  <w15:docId w15:val="{F0DB2187-D1BF-4AEC-93B5-6565B64C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R" w:eastAsia="es-P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en-US"/>
    </w:rPr>
  </w:style>
  <w:style w:type="paragraph" w:styleId="Heading1">
    <w:name w:val="heading 1"/>
    <w:basedOn w:val="Normal"/>
    <w:next w:val="Normal"/>
    <w:link w:val="Heading1Char"/>
    <w:uiPriority w:val="9"/>
    <w:qFormat/>
    <w:rsid w:val="00EF4C54"/>
    <w:pPr>
      <w:keepNext/>
      <w:spacing w:before="240" w:after="60"/>
      <w:jc w:val="left"/>
      <w:outlineLvl w:val="0"/>
    </w:pPr>
    <w:rPr>
      <w:rFonts w:ascii="Arial" w:eastAsia="Times New Roman" w:hAnsi="Arial" w:cs="Arial"/>
      <w:b/>
      <w:bCs/>
      <w:kern w:val="32"/>
      <w:sz w:val="32"/>
      <w:szCs w:val="3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5F1"/>
    <w:pPr>
      <w:ind w:left="720"/>
      <w:contextualSpacing/>
    </w:pPr>
  </w:style>
  <w:style w:type="paragraph" w:styleId="BalloonText">
    <w:name w:val="Balloon Text"/>
    <w:basedOn w:val="Normal"/>
    <w:link w:val="BalloonTextChar"/>
    <w:uiPriority w:val="99"/>
    <w:semiHidden/>
    <w:unhideWhenUsed/>
    <w:rsid w:val="0027744C"/>
    <w:rPr>
      <w:rFonts w:ascii="Segoe UI" w:hAnsi="Segoe UI" w:cs="Segoe UI"/>
      <w:sz w:val="18"/>
      <w:szCs w:val="18"/>
    </w:rPr>
  </w:style>
  <w:style w:type="character" w:customStyle="1" w:styleId="BalloonTextChar">
    <w:name w:val="Balloon Text Char"/>
    <w:link w:val="BalloonText"/>
    <w:uiPriority w:val="99"/>
    <w:semiHidden/>
    <w:rsid w:val="0027744C"/>
    <w:rPr>
      <w:rFonts w:ascii="Segoe UI" w:hAnsi="Segoe UI" w:cs="Segoe UI"/>
      <w:sz w:val="18"/>
      <w:szCs w:val="18"/>
    </w:rPr>
  </w:style>
  <w:style w:type="paragraph" w:styleId="Header">
    <w:name w:val="header"/>
    <w:basedOn w:val="Normal"/>
    <w:link w:val="HeaderChar"/>
    <w:unhideWhenUsed/>
    <w:rsid w:val="006142D7"/>
    <w:pPr>
      <w:tabs>
        <w:tab w:val="center" w:pos="4680"/>
        <w:tab w:val="right" w:pos="9360"/>
      </w:tabs>
    </w:pPr>
  </w:style>
  <w:style w:type="character" w:customStyle="1" w:styleId="HeaderChar">
    <w:name w:val="Header Char"/>
    <w:basedOn w:val="DefaultParagraphFont"/>
    <w:link w:val="Header"/>
    <w:rsid w:val="006142D7"/>
  </w:style>
  <w:style w:type="paragraph" w:styleId="Footer">
    <w:name w:val="footer"/>
    <w:basedOn w:val="Normal"/>
    <w:link w:val="FooterChar"/>
    <w:uiPriority w:val="99"/>
    <w:unhideWhenUsed/>
    <w:rsid w:val="006142D7"/>
    <w:pPr>
      <w:tabs>
        <w:tab w:val="center" w:pos="4680"/>
        <w:tab w:val="right" w:pos="9360"/>
      </w:tabs>
    </w:pPr>
  </w:style>
  <w:style w:type="character" w:customStyle="1" w:styleId="FooterChar">
    <w:name w:val="Footer Char"/>
    <w:basedOn w:val="DefaultParagraphFont"/>
    <w:link w:val="Footer"/>
    <w:uiPriority w:val="99"/>
    <w:rsid w:val="006142D7"/>
  </w:style>
  <w:style w:type="paragraph" w:styleId="Revision">
    <w:name w:val="Revision"/>
    <w:hidden/>
    <w:uiPriority w:val="99"/>
    <w:semiHidden/>
    <w:rsid w:val="00944D54"/>
    <w:rPr>
      <w:sz w:val="22"/>
      <w:szCs w:val="22"/>
      <w:lang w:val="en-US" w:eastAsia="en-US"/>
    </w:rPr>
  </w:style>
  <w:style w:type="paragraph" w:customStyle="1" w:styleId="Default">
    <w:name w:val="Default"/>
    <w:rsid w:val="00C92730"/>
    <w:pPr>
      <w:autoSpaceDE w:val="0"/>
      <w:autoSpaceDN w:val="0"/>
      <w:adjustRightInd w:val="0"/>
    </w:pPr>
    <w:rPr>
      <w:rFonts w:ascii="Times New Roman" w:hAnsi="Times New Roman"/>
      <w:color w:val="000000"/>
      <w:sz w:val="24"/>
      <w:szCs w:val="24"/>
      <w:lang w:val="en-US" w:eastAsia="en-US"/>
    </w:rPr>
  </w:style>
  <w:style w:type="character" w:styleId="CommentReference">
    <w:name w:val="annotation reference"/>
    <w:uiPriority w:val="99"/>
    <w:semiHidden/>
    <w:unhideWhenUsed/>
    <w:rsid w:val="000C5856"/>
    <w:rPr>
      <w:sz w:val="16"/>
      <w:szCs w:val="16"/>
    </w:rPr>
  </w:style>
  <w:style w:type="paragraph" w:styleId="CommentText">
    <w:name w:val="annotation text"/>
    <w:basedOn w:val="Normal"/>
    <w:link w:val="CommentTextChar"/>
    <w:uiPriority w:val="99"/>
    <w:unhideWhenUsed/>
    <w:rsid w:val="000C5856"/>
    <w:rPr>
      <w:sz w:val="20"/>
      <w:szCs w:val="20"/>
    </w:rPr>
  </w:style>
  <w:style w:type="character" w:customStyle="1" w:styleId="CommentTextChar">
    <w:name w:val="Comment Text Char"/>
    <w:link w:val="CommentText"/>
    <w:uiPriority w:val="99"/>
    <w:rsid w:val="000C5856"/>
    <w:rPr>
      <w:sz w:val="20"/>
      <w:szCs w:val="20"/>
    </w:rPr>
  </w:style>
  <w:style w:type="paragraph" w:styleId="CommentSubject">
    <w:name w:val="annotation subject"/>
    <w:basedOn w:val="CommentText"/>
    <w:next w:val="CommentText"/>
    <w:link w:val="CommentSubjectChar"/>
    <w:uiPriority w:val="99"/>
    <w:semiHidden/>
    <w:unhideWhenUsed/>
    <w:rsid w:val="000C5856"/>
    <w:rPr>
      <w:b/>
      <w:bCs/>
    </w:rPr>
  </w:style>
  <w:style w:type="character" w:customStyle="1" w:styleId="CommentSubjectChar">
    <w:name w:val="Comment Subject Char"/>
    <w:link w:val="CommentSubject"/>
    <w:uiPriority w:val="99"/>
    <w:semiHidden/>
    <w:rsid w:val="000C5856"/>
    <w:rPr>
      <w:b/>
      <w:bCs/>
      <w:sz w:val="20"/>
      <w:szCs w:val="20"/>
    </w:rPr>
  </w:style>
  <w:style w:type="character" w:customStyle="1" w:styleId="Heading1Char">
    <w:name w:val="Heading 1 Char"/>
    <w:link w:val="Heading1"/>
    <w:uiPriority w:val="9"/>
    <w:rsid w:val="00EF4C54"/>
    <w:rPr>
      <w:rFonts w:ascii="Arial" w:eastAsia="Times New Roman" w:hAnsi="Arial" w:cs="Arial"/>
      <w:b/>
      <w:bCs/>
      <w:kern w:val="32"/>
      <w:sz w:val="32"/>
      <w:szCs w:val="32"/>
      <w:lang w:val="es-ES"/>
    </w:rPr>
  </w:style>
  <w:style w:type="character" w:styleId="LineNumber">
    <w:name w:val="line number"/>
    <w:basedOn w:val="DefaultParagraphFont"/>
    <w:uiPriority w:val="99"/>
    <w:semiHidden/>
    <w:unhideWhenUsed/>
    <w:rsid w:val="002C253A"/>
  </w:style>
  <w:style w:type="paragraph" w:styleId="NoSpacing">
    <w:name w:val="No Spacing"/>
    <w:uiPriority w:val="99"/>
    <w:qFormat/>
    <w:rsid w:val="00C625FB"/>
    <w:rPr>
      <w:rFonts w:eastAsia="Times New Roman"/>
      <w:sz w:val="22"/>
      <w:szCs w:val="22"/>
      <w:lang w:eastAsia="en-US"/>
    </w:rPr>
  </w:style>
  <w:style w:type="paragraph" w:customStyle="1" w:styleId="Title2">
    <w:name w:val="Title2"/>
    <w:basedOn w:val="Normal"/>
    <w:next w:val="Normal"/>
    <w:rsid w:val="002270C4"/>
    <w:pPr>
      <w:tabs>
        <w:tab w:val="left" w:pos="648"/>
        <w:tab w:val="right" w:pos="7776"/>
        <w:tab w:val="left" w:pos="7848"/>
      </w:tabs>
      <w:jc w:val="left"/>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556">
      <w:bodyDiv w:val="1"/>
      <w:marLeft w:val="0"/>
      <w:marRight w:val="0"/>
      <w:marTop w:val="0"/>
      <w:marBottom w:val="0"/>
      <w:divBdr>
        <w:top w:val="none" w:sz="0" w:space="0" w:color="auto"/>
        <w:left w:val="none" w:sz="0" w:space="0" w:color="auto"/>
        <w:bottom w:val="none" w:sz="0" w:space="0" w:color="auto"/>
        <w:right w:val="none" w:sz="0" w:space="0" w:color="auto"/>
      </w:divBdr>
    </w:div>
    <w:div w:id="177427671">
      <w:bodyDiv w:val="1"/>
      <w:marLeft w:val="0"/>
      <w:marRight w:val="0"/>
      <w:marTop w:val="0"/>
      <w:marBottom w:val="0"/>
      <w:divBdr>
        <w:top w:val="none" w:sz="0" w:space="0" w:color="auto"/>
        <w:left w:val="none" w:sz="0" w:space="0" w:color="auto"/>
        <w:bottom w:val="none" w:sz="0" w:space="0" w:color="auto"/>
        <w:right w:val="none" w:sz="0" w:space="0" w:color="auto"/>
      </w:divBdr>
    </w:div>
    <w:div w:id="205799799">
      <w:bodyDiv w:val="1"/>
      <w:marLeft w:val="0"/>
      <w:marRight w:val="0"/>
      <w:marTop w:val="0"/>
      <w:marBottom w:val="0"/>
      <w:divBdr>
        <w:top w:val="none" w:sz="0" w:space="0" w:color="auto"/>
        <w:left w:val="none" w:sz="0" w:space="0" w:color="auto"/>
        <w:bottom w:val="none" w:sz="0" w:space="0" w:color="auto"/>
        <w:right w:val="none" w:sz="0" w:space="0" w:color="auto"/>
      </w:divBdr>
    </w:div>
    <w:div w:id="395593242">
      <w:bodyDiv w:val="1"/>
      <w:marLeft w:val="0"/>
      <w:marRight w:val="0"/>
      <w:marTop w:val="0"/>
      <w:marBottom w:val="0"/>
      <w:divBdr>
        <w:top w:val="none" w:sz="0" w:space="0" w:color="auto"/>
        <w:left w:val="none" w:sz="0" w:space="0" w:color="auto"/>
        <w:bottom w:val="none" w:sz="0" w:space="0" w:color="auto"/>
        <w:right w:val="none" w:sz="0" w:space="0" w:color="auto"/>
      </w:divBdr>
    </w:div>
    <w:div w:id="563419442">
      <w:bodyDiv w:val="1"/>
      <w:marLeft w:val="0"/>
      <w:marRight w:val="0"/>
      <w:marTop w:val="0"/>
      <w:marBottom w:val="0"/>
      <w:divBdr>
        <w:top w:val="none" w:sz="0" w:space="0" w:color="auto"/>
        <w:left w:val="none" w:sz="0" w:space="0" w:color="auto"/>
        <w:bottom w:val="none" w:sz="0" w:space="0" w:color="auto"/>
        <w:right w:val="none" w:sz="0" w:space="0" w:color="auto"/>
      </w:divBdr>
    </w:div>
    <w:div w:id="627316097">
      <w:bodyDiv w:val="1"/>
      <w:marLeft w:val="0"/>
      <w:marRight w:val="0"/>
      <w:marTop w:val="0"/>
      <w:marBottom w:val="0"/>
      <w:divBdr>
        <w:top w:val="none" w:sz="0" w:space="0" w:color="auto"/>
        <w:left w:val="none" w:sz="0" w:space="0" w:color="auto"/>
        <w:bottom w:val="none" w:sz="0" w:space="0" w:color="auto"/>
        <w:right w:val="none" w:sz="0" w:space="0" w:color="auto"/>
      </w:divBdr>
    </w:div>
    <w:div w:id="768542522">
      <w:bodyDiv w:val="1"/>
      <w:marLeft w:val="0"/>
      <w:marRight w:val="0"/>
      <w:marTop w:val="0"/>
      <w:marBottom w:val="0"/>
      <w:divBdr>
        <w:top w:val="none" w:sz="0" w:space="0" w:color="auto"/>
        <w:left w:val="none" w:sz="0" w:space="0" w:color="auto"/>
        <w:bottom w:val="none" w:sz="0" w:space="0" w:color="auto"/>
        <w:right w:val="none" w:sz="0" w:space="0" w:color="auto"/>
      </w:divBdr>
    </w:div>
    <w:div w:id="934560768">
      <w:bodyDiv w:val="1"/>
      <w:marLeft w:val="0"/>
      <w:marRight w:val="0"/>
      <w:marTop w:val="0"/>
      <w:marBottom w:val="0"/>
      <w:divBdr>
        <w:top w:val="none" w:sz="0" w:space="0" w:color="auto"/>
        <w:left w:val="none" w:sz="0" w:space="0" w:color="auto"/>
        <w:bottom w:val="none" w:sz="0" w:space="0" w:color="auto"/>
        <w:right w:val="none" w:sz="0" w:space="0" w:color="auto"/>
      </w:divBdr>
    </w:div>
    <w:div w:id="1067266634">
      <w:bodyDiv w:val="1"/>
      <w:marLeft w:val="0"/>
      <w:marRight w:val="0"/>
      <w:marTop w:val="0"/>
      <w:marBottom w:val="0"/>
      <w:divBdr>
        <w:top w:val="none" w:sz="0" w:space="0" w:color="auto"/>
        <w:left w:val="none" w:sz="0" w:space="0" w:color="auto"/>
        <w:bottom w:val="none" w:sz="0" w:space="0" w:color="auto"/>
        <w:right w:val="none" w:sz="0" w:space="0" w:color="auto"/>
      </w:divBdr>
    </w:div>
    <w:div w:id="1078333704">
      <w:bodyDiv w:val="1"/>
      <w:marLeft w:val="0"/>
      <w:marRight w:val="0"/>
      <w:marTop w:val="0"/>
      <w:marBottom w:val="0"/>
      <w:divBdr>
        <w:top w:val="none" w:sz="0" w:space="0" w:color="auto"/>
        <w:left w:val="none" w:sz="0" w:space="0" w:color="auto"/>
        <w:bottom w:val="none" w:sz="0" w:space="0" w:color="auto"/>
        <w:right w:val="none" w:sz="0" w:space="0" w:color="auto"/>
      </w:divBdr>
    </w:div>
    <w:div w:id="1332486448">
      <w:bodyDiv w:val="1"/>
      <w:marLeft w:val="0"/>
      <w:marRight w:val="0"/>
      <w:marTop w:val="0"/>
      <w:marBottom w:val="0"/>
      <w:divBdr>
        <w:top w:val="none" w:sz="0" w:space="0" w:color="auto"/>
        <w:left w:val="none" w:sz="0" w:space="0" w:color="auto"/>
        <w:bottom w:val="none" w:sz="0" w:space="0" w:color="auto"/>
        <w:right w:val="none" w:sz="0" w:space="0" w:color="auto"/>
      </w:divBdr>
    </w:div>
    <w:div w:id="1580824895">
      <w:bodyDiv w:val="1"/>
      <w:marLeft w:val="0"/>
      <w:marRight w:val="0"/>
      <w:marTop w:val="0"/>
      <w:marBottom w:val="0"/>
      <w:divBdr>
        <w:top w:val="none" w:sz="0" w:space="0" w:color="auto"/>
        <w:left w:val="none" w:sz="0" w:space="0" w:color="auto"/>
        <w:bottom w:val="none" w:sz="0" w:space="0" w:color="auto"/>
        <w:right w:val="none" w:sz="0" w:space="0" w:color="auto"/>
      </w:divBdr>
    </w:div>
    <w:div w:id="1790128206">
      <w:bodyDiv w:val="1"/>
      <w:marLeft w:val="0"/>
      <w:marRight w:val="0"/>
      <w:marTop w:val="0"/>
      <w:marBottom w:val="0"/>
      <w:divBdr>
        <w:top w:val="none" w:sz="0" w:space="0" w:color="auto"/>
        <w:left w:val="none" w:sz="0" w:space="0" w:color="auto"/>
        <w:bottom w:val="none" w:sz="0" w:space="0" w:color="auto"/>
        <w:right w:val="none" w:sz="0" w:space="0" w:color="auto"/>
      </w:divBdr>
    </w:div>
    <w:div w:id="1850556280">
      <w:bodyDiv w:val="1"/>
      <w:marLeft w:val="0"/>
      <w:marRight w:val="0"/>
      <w:marTop w:val="0"/>
      <w:marBottom w:val="0"/>
      <w:divBdr>
        <w:top w:val="none" w:sz="0" w:space="0" w:color="auto"/>
        <w:left w:val="none" w:sz="0" w:space="0" w:color="auto"/>
        <w:bottom w:val="none" w:sz="0" w:space="0" w:color="auto"/>
        <w:right w:val="none" w:sz="0" w:space="0" w:color="auto"/>
      </w:divBdr>
    </w:div>
    <w:div w:id="1918904791">
      <w:bodyDiv w:val="1"/>
      <w:marLeft w:val="0"/>
      <w:marRight w:val="0"/>
      <w:marTop w:val="0"/>
      <w:marBottom w:val="0"/>
      <w:divBdr>
        <w:top w:val="none" w:sz="0" w:space="0" w:color="auto"/>
        <w:left w:val="none" w:sz="0" w:space="0" w:color="auto"/>
        <w:bottom w:val="none" w:sz="0" w:space="0" w:color="auto"/>
        <w:right w:val="none" w:sz="0" w:space="0" w:color="auto"/>
      </w:divBdr>
    </w:div>
    <w:div w:id="2039309481">
      <w:bodyDiv w:val="1"/>
      <w:marLeft w:val="0"/>
      <w:marRight w:val="0"/>
      <w:marTop w:val="0"/>
      <w:marBottom w:val="0"/>
      <w:divBdr>
        <w:top w:val="none" w:sz="0" w:space="0" w:color="auto"/>
        <w:left w:val="none" w:sz="0" w:space="0" w:color="auto"/>
        <w:bottom w:val="none" w:sz="0" w:space="0" w:color="auto"/>
        <w:right w:val="none" w:sz="0" w:space="0" w:color="auto"/>
      </w:divBdr>
    </w:div>
    <w:div w:id="20795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1C0761637D684EABBCE64BDDA1E45F" ma:contentTypeVersion="10" ma:contentTypeDescription="Create a new document." ma:contentTypeScope="" ma:versionID="7dba3f0e9a57f2a4acd0d32ac13827cb">
  <xsd:schema xmlns:xsd="http://www.w3.org/2001/XMLSchema" xmlns:xs="http://www.w3.org/2001/XMLSchema" xmlns:p="http://schemas.microsoft.com/office/2006/metadata/properties" xmlns:ns2="9c17e7af-3bbc-4db8-8428-848df389c307" xmlns:ns3="430ff082-7be9-46c9-8b5c-63c967f66c1f" targetNamespace="http://schemas.microsoft.com/office/2006/metadata/properties" ma:root="true" ma:fieldsID="bb87b168c194885e45ed0de52b263d16" ns2:_="" ns3:_="">
    <xsd:import namespace="9c17e7af-3bbc-4db8-8428-848df389c307"/>
    <xsd:import namespace="430ff082-7be9-46c9-8b5c-63c967f66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7e7af-3bbc-4db8-8428-848df389c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0416cf-4885-47a5-b430-e273a10f985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ff082-7be9-46c9-8b5c-63c967f66c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0697467-90d9-45ad-b12f-3190e49ae699}" ma:internalName="TaxCatchAll" ma:showField="CatchAllData" ma:web="430ff082-7be9-46c9-8b5c-63c967f6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30ff082-7be9-46c9-8b5c-63c967f66c1f" xsi:nil="true"/>
    <lcf76f155ced4ddcb4097134ff3c332f xmlns="9c17e7af-3bbc-4db8-8428-848df389c3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EBDA18-045A-497B-8208-EB092A81EC9D}">
  <ds:schemaRefs>
    <ds:schemaRef ds:uri="http://schemas.openxmlformats.org/officeDocument/2006/bibliography"/>
  </ds:schemaRefs>
</ds:datastoreItem>
</file>

<file path=customXml/itemProps2.xml><?xml version="1.0" encoding="utf-8"?>
<ds:datastoreItem xmlns:ds="http://schemas.openxmlformats.org/officeDocument/2006/customXml" ds:itemID="{9598722A-844D-462B-8101-7A6FEA73B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7e7af-3bbc-4db8-8428-848df389c307"/>
    <ds:schemaRef ds:uri="430ff082-7be9-46c9-8b5c-63c967f6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3612D-D099-4FE1-8D8C-E323312428C8}">
  <ds:schemaRefs>
    <ds:schemaRef ds:uri="http://schemas.microsoft.com/sharepoint/v3/contenttype/forms"/>
  </ds:schemaRefs>
</ds:datastoreItem>
</file>

<file path=customXml/itemProps4.xml><?xml version="1.0" encoding="utf-8"?>
<ds:datastoreItem xmlns:ds="http://schemas.openxmlformats.org/officeDocument/2006/customXml" ds:itemID="{B32C9EC2-DF2A-44BD-B0A6-52D23AE7FE80}">
  <ds:schemaRefs>
    <ds:schemaRef ds:uri="http://schemas.microsoft.com/office/2006/metadata/longProperties"/>
  </ds:schemaRefs>
</ds:datastoreItem>
</file>

<file path=customXml/itemProps5.xml><?xml version="1.0" encoding="utf-8"?>
<ds:datastoreItem xmlns:ds="http://schemas.openxmlformats.org/officeDocument/2006/customXml" ds:itemID="{7DFF1FCE-613C-418A-A93C-D6276470EE5C}">
  <ds:schemaRefs>
    <ds:schemaRef ds:uri="http://schemas.microsoft.com/office/2006/metadata/properties"/>
    <ds:schemaRef ds:uri="http://schemas.microsoft.com/office/infopath/2007/PartnerControls"/>
    <ds:schemaRef ds:uri="430ff082-7be9-46c9-8b5c-63c967f66c1f"/>
    <ds:schemaRef ds:uri="9c17e7af-3bbc-4db8-8428-848df389c307"/>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1404</Words>
  <Characters>7070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Asamblea Legislativa</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Santana</dc:creator>
  <cp:keywords/>
  <cp:lastModifiedBy>Heriberto Vázquez González (Trámites y Récords)</cp:lastModifiedBy>
  <cp:revision>59</cp:revision>
  <cp:lastPrinted>2025-08-26T20:38:00Z</cp:lastPrinted>
  <dcterms:created xsi:type="dcterms:W3CDTF">2026-02-02T22:17:00Z</dcterms:created>
  <dcterms:modified xsi:type="dcterms:W3CDTF">2026-02-03T15:56:00Z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0x010100831C0761637D684EABBCE64BDDA1E45F</vt:lpwstr>
  </property>
  <property fmtid="{D5CDD505-2E9C-101B-9397-08002B2CF9AE}" pid="3" name="_dlc_DocId">
    <vt:lpwstr>4SQX5P7U7WPY-958212181-818086</vt:lpwstr>
  </property>
  <property fmtid="{D5CDD505-2E9C-101B-9397-08002B2CF9AE}" pid="4" name="_dlc_DocIdItemGuid">
    <vt:lpwstr>ec756ca5-e68c-440a-8ebd-42fa99df8cbb</vt:lpwstr>
  </property>
  <property fmtid="{D5CDD505-2E9C-101B-9397-08002B2CF9AE}" pid="5" name="_dlc_DocIdUrl">
    <vt:lpwstr>https://senpr.sharepoint.com/sites/obralegislativa/_layouts/15/DocIdRedir.aspx?ID=4SQX5P7U7WPY-958212181-818086, 4SQX5P7U7WPY-958212181-818086</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MediaServiceImageTags">
    <vt:lpwstr/>
  </property>
</Properties>
</file>